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37" w:type="dxa"/>
        <w:tblCellMar>
          <w:left w:w="0" w:type="dxa"/>
          <w:right w:w="0" w:type="dxa"/>
        </w:tblCellMar>
        <w:tblLook w:val="04A0" w:firstRow="1" w:lastRow="0" w:firstColumn="1" w:lastColumn="0" w:noHBand="0" w:noVBand="1"/>
      </w:tblPr>
      <w:tblGrid>
        <w:gridCol w:w="1567"/>
        <w:gridCol w:w="7240"/>
      </w:tblGrid>
      <w:tr w:rsidR="00B15C8E" w:rsidRPr="00B15C8E" w:rsidTr="00B15C8E">
        <w:trPr>
          <w:tblCellSpacing w:w="37" w:type="dxa"/>
          <w:jc w:val="center"/>
        </w:trPr>
        <w:tc>
          <w:tcPr>
            <w:tcW w:w="0" w:type="auto"/>
            <w:gridSpan w:val="2"/>
            <w:vAlign w:val="center"/>
            <w:hideMark/>
          </w:tcPr>
          <w:p w:rsidR="00B15C8E" w:rsidRPr="00B15C8E" w:rsidRDefault="00C95C99" w:rsidP="00B15C8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44A6A">
              <w:rPr>
                <w:rFonts w:ascii="Times New Roman" w:eastAsia="Times New Roman" w:hAnsi="Times New Roman" w:cs="Times New Roman"/>
                <w:b/>
                <w:bCs/>
                <w:sz w:val="28"/>
                <w:szCs w:val="28"/>
                <w:lang w:eastAsia="ru-RU"/>
              </w:rPr>
              <w:t>Знаки на упаковках и таре</w:t>
            </w:r>
          </w:p>
        </w:tc>
      </w:tr>
      <w:tr w:rsidR="00B15C8E" w:rsidRPr="00B15C8E" w:rsidTr="00B15C8E">
        <w:trPr>
          <w:tblCellSpacing w:w="37" w:type="dxa"/>
          <w:jc w:val="center"/>
        </w:trPr>
        <w:tc>
          <w:tcPr>
            <w:tcW w:w="500" w:type="pct"/>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685800"/>
                  <wp:effectExtent l="0" t="0" r="0" b="0"/>
                  <wp:docPr id="69" name="Рисунок 69" descr="simvol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vol0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6858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Вес нетто</w:t>
            </w:r>
            <w:r w:rsidRPr="00B15C8E">
              <w:rPr>
                <w:rFonts w:ascii="Times New Roman" w:eastAsia="Times New Roman" w:hAnsi="Times New Roman" w:cs="Times New Roman"/>
                <w:sz w:val="24"/>
                <w:szCs w:val="24"/>
                <w:lang w:eastAsia="ru-RU"/>
              </w:rPr>
              <w:t xml:space="preserve"> (вес товара без упаковки), если рядом указано число в рамке, оно означает вес брутто (вес товара с упаковкой)</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62000"/>
                  <wp:effectExtent l="0" t="0" r="0" b="0"/>
                  <wp:docPr id="68" name="Рисунок 68" descr="simvol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vol0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Нетоксичный материал</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Обозначение того, что изделие изготовлено из материала (обычн</w:t>
            </w:r>
            <w:proofErr w:type="gramStart"/>
            <w:r w:rsidRPr="00B15C8E">
              <w:rPr>
                <w:rFonts w:ascii="Times New Roman" w:eastAsia="Times New Roman" w:hAnsi="Times New Roman" w:cs="Times New Roman"/>
                <w:sz w:val="24"/>
                <w:szCs w:val="24"/>
                <w:lang w:eastAsia="ru-RU"/>
              </w:rPr>
              <w:t>о-</w:t>
            </w:r>
            <w:proofErr w:type="gramEnd"/>
            <w:r w:rsidRPr="00B15C8E">
              <w:rPr>
                <w:rFonts w:ascii="Times New Roman" w:eastAsia="Times New Roman" w:hAnsi="Times New Roman" w:cs="Times New Roman"/>
                <w:sz w:val="24"/>
                <w:szCs w:val="24"/>
                <w:lang w:eastAsia="ru-RU"/>
              </w:rPr>
              <w:t>-пластик), который нетоксичен и может соприкасаться с пищевыми продуктами.</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Применяется на пластиковой (одноразовой) посуде, кухонной технике, иногд</w:t>
            </w:r>
            <w:proofErr w:type="gramStart"/>
            <w:r w:rsidRPr="00B15C8E">
              <w:rPr>
                <w:rFonts w:ascii="Times New Roman" w:eastAsia="Times New Roman" w:hAnsi="Times New Roman" w:cs="Times New Roman"/>
                <w:sz w:val="24"/>
                <w:szCs w:val="24"/>
                <w:lang w:eastAsia="ru-RU"/>
              </w:rPr>
              <w:t>а-</w:t>
            </w:r>
            <w:proofErr w:type="gramEnd"/>
            <w:r w:rsidRPr="00B15C8E">
              <w:rPr>
                <w:rFonts w:ascii="Times New Roman" w:eastAsia="Times New Roman" w:hAnsi="Times New Roman" w:cs="Times New Roman"/>
                <w:sz w:val="24"/>
                <w:szCs w:val="24"/>
                <w:lang w:eastAsia="ru-RU"/>
              </w:rPr>
              <w:t>-на упаковке продуктов питания.</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14375"/>
                  <wp:effectExtent l="0" t="0" r="0" b="9525"/>
                  <wp:docPr id="67" name="Рисунок 67" descr="simvol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vol0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«Не сорите!»</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Он означает, что упаковку этого товара настоятельно рекомендуют выбросить в урну.</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644A6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76225" cy="762000"/>
                  <wp:effectExtent l="0" t="0" r="9525" b="0"/>
                  <wp:docPr id="66" name="Рисунок 66" descr="simvol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mvol0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w:t>
            </w:r>
            <w:r w:rsidRPr="00B15C8E">
              <w:rPr>
                <w:rFonts w:ascii="Times New Roman" w:eastAsia="Times New Roman" w:hAnsi="Times New Roman" w:cs="Times New Roman"/>
                <w:b/>
                <w:bCs/>
                <w:sz w:val="24"/>
                <w:szCs w:val="24"/>
                <w:lang w:eastAsia="ru-RU"/>
              </w:rPr>
              <w:t>Осторожно, хрупкий товар</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71525"/>
                  <wp:effectExtent l="0" t="0" r="0" b="9525"/>
                  <wp:docPr id="65" name="Рисунок 65" descr="simvol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mvol0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Замороженный продукт</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644A6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19100" cy="762000"/>
                  <wp:effectExtent l="0" t="0" r="0" b="0"/>
                  <wp:docPr id="64" name="Рисунок 64" descr="simvol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mvol0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Беречь от влаги. </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62000"/>
                  <wp:effectExtent l="0" t="0" r="0" b="0"/>
                  <wp:docPr id="63" name="Рисунок 63" descr="simvol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mvol0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Верх товара.</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Указывает правильное вертикальное положение груза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419100"/>
                  <wp:effectExtent l="0" t="0" r="0" b="0"/>
                  <wp:docPr id="62" name="Рисунок 62" descr="simvol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mvol0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 cy="4191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Беречь от излучения</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Любой из видов излучения может влиять на свойства груза или изменять их.</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819150"/>
                  <wp:effectExtent l="0" t="0" r="0" b="0"/>
                  <wp:docPr id="61" name="Рисунок 61" descr="simvol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mvol0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Знак "Срок годности товара после вскрытия упаковки".</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Почти всегда встречается на кремах, гелях, тониках и антиперспирантах. Рядом ставят число и букву M, что означает число месяцев.</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81050"/>
                  <wp:effectExtent l="0" t="0" r="0" b="0"/>
                  <wp:docPr id="60" name="Рисунок 60" descr="simvol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imvol0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 cy="7810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Особая утилизация</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Во избежание нанесения вреда окружающей среде необходимо отделить данный объект от обычных отходов и утилизировать его наиболее безопасным способом, например, сдать в специальные места по утилизации.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762000" cy="685800"/>
                  <wp:effectExtent l="0" t="0" r="0" b="0"/>
                  <wp:docPr id="59" name="Рисунок 59" descr="simvol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mvol0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 cy="6858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Переработка стекла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33425"/>
                  <wp:effectExtent l="0" t="0" r="0" b="9525"/>
                  <wp:docPr id="58" name="Рисунок 58" descr="simvol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imvol0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0" cy="7334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Переработка нефтепродуктов</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Маркировка, указывающая на способ обращения с грузами. ГОСТ </w:t>
            </w:r>
            <w:proofErr w:type="gramStart"/>
            <w:r w:rsidRPr="00B15C8E">
              <w:rPr>
                <w:rFonts w:ascii="Times New Roman" w:eastAsia="Times New Roman" w:hAnsi="Times New Roman" w:cs="Times New Roman"/>
                <w:sz w:val="24"/>
                <w:szCs w:val="24"/>
                <w:lang w:eastAsia="ru-RU"/>
              </w:rPr>
              <w:t>Р</w:t>
            </w:r>
            <w:proofErr w:type="gramEnd"/>
            <w:r w:rsidRPr="00B15C8E">
              <w:rPr>
                <w:rFonts w:ascii="Times New Roman" w:eastAsia="Times New Roman" w:hAnsi="Times New Roman" w:cs="Times New Roman"/>
                <w:sz w:val="24"/>
                <w:szCs w:val="24"/>
                <w:lang w:eastAsia="ru-RU"/>
              </w:rPr>
              <w:t xml:space="preserve"> 51474-99. </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828675"/>
                  <wp:effectExtent l="0" t="0" r="0" b="9525"/>
                  <wp:docPr id="57" name="Рисунок 57" descr="simvol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mvol0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Ограничение температуры</w:t>
            </w:r>
            <w:r w:rsidRPr="00B15C8E">
              <w:rPr>
                <w:rFonts w:ascii="Times New Roman" w:eastAsia="Times New Roman" w:hAnsi="Times New Roman" w:cs="Times New Roman"/>
                <w:sz w:val="24"/>
                <w:szCs w:val="24"/>
                <w:lang w:eastAsia="ru-RU"/>
              </w:rPr>
              <w:t>, рядом указывается значение</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62000"/>
                  <wp:effectExtent l="0" t="0" r="0" b="0"/>
                  <wp:docPr id="56" name="Рисунок 56" descr="simvol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mvol0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Тропическая упаковка</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Повреждения упаковки вследствие специфики климата могут привести к порче груза. Т — знак тропической климатической зоны, 00-00 — месяц и год упаковывания.</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33425"/>
                  <wp:effectExtent l="0" t="0" r="0" b="9525"/>
                  <wp:docPr id="55" name="Рисунок 55" descr="simvol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imvol0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2000" cy="7334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Беречь от солнечных лучей</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Груз следует беречь от нагрева и защищать от прямого попадания солнечных лучей.</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81050"/>
                  <wp:effectExtent l="0" t="0" r="0" b="0"/>
                  <wp:docPr id="54" name="Рисунок 54" descr="simvol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imvol0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000" cy="7810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Центр тяжести</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Указывает на центр тяжести, если он не совпадает с геометрическим центром груза.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42950"/>
                  <wp:effectExtent l="0" t="0" r="0" b="0"/>
                  <wp:docPr id="53" name="Рисунок 53" descr="simvol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imvol0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Герметичная упаковка</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При транспортировке, перегрузки и хранении - не вскрывать.</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71525"/>
                  <wp:effectExtent l="0" t="0" r="0" b="9525"/>
                  <wp:docPr id="52" name="Рисунок 52" descr="simvol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imvol0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Скоропортящийся груз</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Для защиты груза требуются соответствующие меры: искусственное охлаждение или нагревание, проветривание, относительная влажность воздуха и др.</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42950"/>
                  <wp:effectExtent l="0" t="0" r="0" b="0"/>
                  <wp:docPr id="51" name="Рисунок 51" descr="simvol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imvol03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Открывать здесь</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Упаковку открывают только в указанном месте.</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71525"/>
                  <wp:effectExtent l="0" t="0" r="0" b="9525"/>
                  <wp:docPr id="50" name="Рисунок 50" descr="simvol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imvol0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Крюками не брать</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Запрещение применения крюков при поднятии груза.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33425"/>
                  <wp:effectExtent l="0" t="0" r="0" b="9525"/>
                  <wp:docPr id="49" name="Рисунок 49" descr="simvol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imvol0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2000" cy="7334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xml:space="preserve">Место </w:t>
            </w:r>
            <w:proofErr w:type="spellStart"/>
            <w:r w:rsidRPr="00B15C8E">
              <w:rPr>
                <w:rFonts w:ascii="Times New Roman" w:eastAsia="Times New Roman" w:hAnsi="Times New Roman" w:cs="Times New Roman"/>
                <w:b/>
                <w:bCs/>
                <w:sz w:val="24"/>
                <w:szCs w:val="24"/>
                <w:lang w:eastAsia="ru-RU"/>
              </w:rPr>
              <w:t>строповки</w:t>
            </w:r>
            <w:proofErr w:type="spellEnd"/>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Указывает место расположения канатов или цепей для подъема груза.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762000" cy="752475"/>
                  <wp:effectExtent l="0" t="0" r="0" b="9525"/>
                  <wp:docPr id="48" name="Рисунок 48" descr="simvol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imvol0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Поднимать тележкой запрещается</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Указывает места, где нельзя применять тележку при подъеме и перемещении груза.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71525"/>
                  <wp:effectExtent l="0" t="0" r="0" b="9525"/>
                  <wp:docPr id="47" name="Рисунок 47" descr="simvol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mvol0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Штабелировать запрещается</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На груз с этим знаком при транспортировании и хранении не допускается класть другие грузы.</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23900"/>
                  <wp:effectExtent l="0" t="0" r="0" b="0"/>
                  <wp:docPr id="46" name="Рисунок 46" descr="simvol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imvol04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Поднимать непосредственно за груз.</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Поднимать груз за упаковку запрещается.</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42950"/>
                  <wp:effectExtent l="0" t="0" r="0" b="0"/>
                  <wp:docPr id="45" name="Рисунок 45" descr="simvol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imvol0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Защищать от радиоактивных источников</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Проникание излучения может снизить или уничтожить ценность груза.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42950"/>
                  <wp:effectExtent l="0" t="0" r="0" b="0"/>
                  <wp:docPr id="44" name="Рисунок 44" descr="simvol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imvol0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Не катить</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Груз не следует подвергать качению.</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62000"/>
                  <wp:effectExtent l="0" t="0" r="0" b="0"/>
                  <wp:docPr id="43" name="Рисунок 43" descr="simvol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imvol0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proofErr w:type="spellStart"/>
            <w:r w:rsidRPr="00B15C8E">
              <w:rPr>
                <w:rFonts w:ascii="Times New Roman" w:eastAsia="Times New Roman" w:hAnsi="Times New Roman" w:cs="Times New Roman"/>
                <w:b/>
                <w:bCs/>
                <w:sz w:val="24"/>
                <w:szCs w:val="24"/>
                <w:lang w:eastAsia="ru-RU"/>
              </w:rPr>
              <w:t>Штабелирование</w:t>
            </w:r>
            <w:proofErr w:type="spellEnd"/>
            <w:r w:rsidRPr="00B15C8E">
              <w:rPr>
                <w:rFonts w:ascii="Times New Roman" w:eastAsia="Times New Roman" w:hAnsi="Times New Roman" w:cs="Times New Roman"/>
                <w:b/>
                <w:bCs/>
                <w:sz w:val="24"/>
                <w:szCs w:val="24"/>
                <w:lang w:eastAsia="ru-RU"/>
              </w:rPr>
              <w:t xml:space="preserve"> ограничено</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Ограничена возможность </w:t>
            </w:r>
            <w:proofErr w:type="spellStart"/>
            <w:r w:rsidRPr="00B15C8E">
              <w:rPr>
                <w:rFonts w:ascii="Times New Roman" w:eastAsia="Times New Roman" w:hAnsi="Times New Roman" w:cs="Times New Roman"/>
                <w:sz w:val="24"/>
                <w:szCs w:val="24"/>
                <w:lang w:eastAsia="ru-RU"/>
              </w:rPr>
              <w:t>штабелирования</w:t>
            </w:r>
            <w:proofErr w:type="spellEnd"/>
            <w:r w:rsidRPr="00B15C8E">
              <w:rPr>
                <w:rFonts w:ascii="Times New Roman" w:eastAsia="Times New Roman" w:hAnsi="Times New Roman" w:cs="Times New Roman"/>
                <w:sz w:val="24"/>
                <w:szCs w:val="24"/>
                <w:lang w:eastAsia="ru-RU"/>
              </w:rPr>
              <w:t xml:space="preserve"> груза </w:t>
            </w:r>
            <w:proofErr w:type="gramStart"/>
            <w:r w:rsidRPr="00B15C8E">
              <w:rPr>
                <w:rFonts w:ascii="Times New Roman" w:eastAsia="Times New Roman" w:hAnsi="Times New Roman" w:cs="Times New Roman"/>
                <w:sz w:val="24"/>
                <w:szCs w:val="24"/>
                <w:lang w:eastAsia="ru-RU"/>
              </w:rPr>
              <w:t>весом</w:t>
            </w:r>
            <w:proofErr w:type="gramEnd"/>
            <w:r w:rsidRPr="00B15C8E">
              <w:rPr>
                <w:rFonts w:ascii="Times New Roman" w:eastAsia="Times New Roman" w:hAnsi="Times New Roman" w:cs="Times New Roman"/>
                <w:sz w:val="24"/>
                <w:szCs w:val="24"/>
                <w:lang w:eastAsia="ru-RU"/>
              </w:rPr>
              <w:t xml:space="preserve"> указываемым над знаком.</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71525"/>
                  <wp:effectExtent l="0" t="0" r="0" b="9525"/>
                  <wp:docPr id="42" name="Рисунок 42" descr="simvol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imvol0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Зажимать здесь</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Указывает места, где следует брать груз зажимами.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42950"/>
                  <wp:effectExtent l="0" t="0" r="0" b="0"/>
                  <wp:docPr id="41" name="Рисунок 41" descr="simvol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imvol0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Не зажимать</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Упаковку следует зажимать по указанным сторонам груза.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62000"/>
                  <wp:effectExtent l="0" t="0" r="0" b="0"/>
                  <wp:docPr id="40" name="Рисунок 40" descr="simvol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imvol04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Предел по количеству ярусов в штабеле</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Максимальное количество одинаковых грузов, которое можно укладывать один на другой, где </w:t>
            </w:r>
            <w:proofErr w:type="gramStart"/>
            <w:r w:rsidRPr="00B15C8E">
              <w:rPr>
                <w:rFonts w:ascii="Times New Roman" w:eastAsia="Times New Roman" w:hAnsi="Times New Roman" w:cs="Times New Roman"/>
                <w:sz w:val="24"/>
                <w:szCs w:val="24"/>
                <w:lang w:eastAsia="ru-RU"/>
              </w:rPr>
              <w:t>П</w:t>
            </w:r>
            <w:proofErr w:type="gramEnd"/>
            <w:r w:rsidRPr="00B15C8E">
              <w:rPr>
                <w:rFonts w:ascii="Times New Roman" w:eastAsia="Times New Roman" w:hAnsi="Times New Roman" w:cs="Times New Roman"/>
                <w:sz w:val="24"/>
                <w:szCs w:val="24"/>
                <w:lang w:eastAsia="ru-RU"/>
              </w:rPr>
              <w:t xml:space="preserve"> — предельное количество ярусов.</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23900"/>
                  <wp:effectExtent l="0" t="0" r="0" b="0"/>
                  <wp:docPr id="39" name="Рисунок 39" descr="simvol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imvol0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Вилочные погрузчики не использовать</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Запрещено применение вилочных погрузчиков.</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62000"/>
                  <wp:effectExtent l="0" t="0" r="0" b="0"/>
                  <wp:docPr id="38" name="Рисунок 38" descr="simvol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imvol0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Знак токсической опасности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762000" cy="704850"/>
                  <wp:effectExtent l="0" t="0" r="0" b="0"/>
                  <wp:docPr id="37" name="Рисунок 37" descr="simvol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imvol05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62000" cy="7048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Знак «Едкое вещество»</w:t>
            </w:r>
            <w:r w:rsidRPr="00B15C8E">
              <w:rPr>
                <w:rFonts w:ascii="Times New Roman" w:eastAsia="Times New Roman" w:hAnsi="Times New Roman" w:cs="Times New Roman"/>
                <w:sz w:val="24"/>
                <w:szCs w:val="24"/>
                <w:lang w:eastAsia="ru-RU"/>
              </w:rPr>
              <w:t>. Его можно увидеть на упаковках, содержащих сильные щелочи и кислоты.</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62000"/>
                  <wp:effectExtent l="0" t="0" r="0" b="0"/>
                  <wp:docPr id="36" name="Рисунок 36" descr="simvol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imvol05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w:t>
            </w:r>
            <w:r w:rsidRPr="00B15C8E">
              <w:rPr>
                <w:rFonts w:ascii="Verdana" w:eastAsia="Times New Roman" w:hAnsi="Verdana" w:cs="Times New Roman"/>
                <w:b/>
                <w:bCs/>
                <w:color w:val="000000"/>
                <w:sz w:val="17"/>
                <w:szCs w:val="17"/>
                <w:lang w:eastAsia="ru-RU"/>
              </w:rPr>
              <w:t>Знак «Горюче».</w:t>
            </w:r>
            <w:r w:rsidRPr="00B15C8E">
              <w:rPr>
                <w:rFonts w:ascii="Times New Roman" w:eastAsia="Times New Roman" w:hAnsi="Times New Roman" w:cs="Times New Roman"/>
                <w:b/>
                <w:bCs/>
                <w:sz w:val="24"/>
                <w:szCs w:val="24"/>
                <w:lang w:eastAsia="ru-RU"/>
              </w:rPr>
              <w:t xml:space="preserve"> </w:t>
            </w:r>
            <w:r w:rsidRPr="00B15C8E">
              <w:rPr>
                <w:rFonts w:ascii="Times New Roman" w:eastAsia="Times New Roman" w:hAnsi="Times New Roman" w:cs="Times New Roman"/>
                <w:sz w:val="24"/>
                <w:szCs w:val="24"/>
                <w:lang w:eastAsia="ru-RU"/>
              </w:rPr>
              <w:t>Его помещают на горючие и легковоспламеняющиеся товары, которые содержат спирт, бензин или газ. </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 cy="742950"/>
                  <wp:effectExtent l="0" t="0" r="0" b="0"/>
                  <wp:docPr id="35" name="Рисунок 35" descr="simvol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imvol05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Знак «Вредно для здоровья»</w:t>
            </w:r>
            <w:r w:rsidRPr="00B15C8E">
              <w:rPr>
                <w:rFonts w:ascii="Times New Roman" w:eastAsia="Times New Roman" w:hAnsi="Times New Roman" w:cs="Times New Roman"/>
                <w:sz w:val="24"/>
                <w:szCs w:val="24"/>
                <w:lang w:eastAsia="ru-RU"/>
              </w:rPr>
              <w:t>. Обычно помещается на упаковках бытовой химии, в частности, средствах для посудомоечных машин. Будьте предельно осторожны с таким товаром.</w:t>
            </w:r>
          </w:p>
        </w:tc>
        <w:bookmarkStart w:id="0" w:name="_GoBack"/>
        <w:bookmarkEnd w:id="0"/>
      </w:tr>
    </w:tbl>
    <w:p w:rsidR="00B15C8E" w:rsidRPr="00B15C8E" w:rsidRDefault="00B15C8E" w:rsidP="00B15C8E">
      <w:pPr>
        <w:spacing w:after="0" w:line="240" w:lineRule="auto"/>
        <w:rPr>
          <w:rFonts w:ascii="Times New Roman" w:eastAsia="Times New Roman" w:hAnsi="Times New Roman" w:cs="Times New Roman"/>
          <w:vanish/>
          <w:sz w:val="24"/>
          <w:szCs w:val="24"/>
          <w:lang w:eastAsia="ru-RU"/>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8755"/>
      </w:tblGrid>
      <w:tr w:rsidR="00B15C8E" w:rsidRPr="00B15C8E" w:rsidTr="00B15C8E">
        <w:trPr>
          <w:tblCellSpacing w:w="15" w:type="dxa"/>
          <w:jc w:val="center"/>
        </w:trPr>
        <w:tc>
          <w:tcPr>
            <w:tcW w:w="0" w:type="auto"/>
            <w:vAlign w:val="center"/>
            <w:hideMark/>
          </w:tcPr>
          <w:p w:rsidR="00B15C8E" w:rsidRPr="00B15C8E" w:rsidRDefault="00B15C8E" w:rsidP="00B15C8E">
            <w:pPr>
              <w:spacing w:after="240" w:line="240" w:lineRule="auto"/>
              <w:divId w:val="1373267355"/>
              <w:rPr>
                <w:rFonts w:ascii="Times New Roman" w:eastAsia="Times New Roman" w:hAnsi="Times New Roman" w:cs="Times New Roman"/>
                <w:sz w:val="24"/>
                <w:szCs w:val="24"/>
                <w:lang w:eastAsia="ru-RU"/>
              </w:rPr>
            </w:pPr>
          </w:p>
        </w:tc>
      </w:tr>
    </w:tbl>
    <w:p w:rsidR="00B15C8E" w:rsidRPr="00B15C8E" w:rsidRDefault="00B15C8E" w:rsidP="00B15C8E">
      <w:pPr>
        <w:spacing w:after="0" w:line="240" w:lineRule="auto"/>
        <w:rPr>
          <w:rFonts w:ascii="Times New Roman" w:eastAsia="Times New Roman" w:hAnsi="Times New Roman" w:cs="Times New Roman"/>
          <w:vanish/>
          <w:sz w:val="24"/>
          <w:szCs w:val="24"/>
          <w:lang w:eastAsia="ru-RU"/>
        </w:rPr>
      </w:pPr>
    </w:p>
    <w:tbl>
      <w:tblPr>
        <w:tblW w:w="4500" w:type="pct"/>
        <w:jc w:val="center"/>
        <w:tblCellSpacing w:w="37" w:type="dxa"/>
        <w:tblCellMar>
          <w:left w:w="0" w:type="dxa"/>
          <w:right w:w="0" w:type="dxa"/>
        </w:tblCellMar>
        <w:tblLook w:val="04A0" w:firstRow="1" w:lastRow="0" w:firstColumn="1" w:lastColumn="0" w:noHBand="0" w:noVBand="1"/>
      </w:tblPr>
      <w:tblGrid>
        <w:gridCol w:w="1627"/>
        <w:gridCol w:w="7180"/>
      </w:tblGrid>
      <w:tr w:rsidR="00B15C8E" w:rsidRPr="00B15C8E" w:rsidTr="00B15C8E">
        <w:trPr>
          <w:tblCellSpacing w:w="37" w:type="dxa"/>
          <w:jc w:val="center"/>
        </w:trPr>
        <w:tc>
          <w:tcPr>
            <w:tcW w:w="0" w:type="auto"/>
            <w:gridSpan w:val="2"/>
            <w:vAlign w:val="center"/>
            <w:hideMark/>
          </w:tcPr>
          <w:p w:rsidR="00B15C8E" w:rsidRPr="00B15C8E" w:rsidRDefault="00B15C8E" w:rsidP="00B15C8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B15C8E">
              <w:rPr>
                <w:rFonts w:ascii="Times New Roman" w:eastAsia="Times New Roman" w:hAnsi="Times New Roman" w:cs="Times New Roman"/>
                <w:b/>
                <w:bCs/>
                <w:sz w:val="28"/>
                <w:szCs w:val="28"/>
                <w:lang w:eastAsia="ru-RU"/>
              </w:rPr>
              <w:t>Экологические знаки и международные ассоциации</w:t>
            </w:r>
          </w:p>
        </w:tc>
      </w:tr>
      <w:tr w:rsidR="00B15C8E" w:rsidRPr="00B15C8E" w:rsidTr="00B15C8E">
        <w:trPr>
          <w:tblCellSpacing w:w="37" w:type="dxa"/>
          <w:jc w:val="center"/>
        </w:trPr>
        <w:tc>
          <w:tcPr>
            <w:tcW w:w="500" w:type="pct"/>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6DBE948" wp14:editId="2D9133B8">
                  <wp:extent cx="762000" cy="666750"/>
                  <wp:effectExtent l="0" t="0" r="0" b="0"/>
                  <wp:docPr id="34" name="Рисунок 34" descr="simvol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imvol05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62000" cy="6667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Знак соответствия техническому регламенту</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Этот знак означает соответствие продукта техническому регламенту России. Обязательное нанесение на упаковку продукта данного символа диктует Федеральный закон о техническом регулировании No.184 от 27.12.2002.</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679D50A" wp14:editId="7AEEA723">
                  <wp:extent cx="762000" cy="742950"/>
                  <wp:effectExtent l="0" t="0" r="0" b="0"/>
                  <wp:docPr id="33" name="Рисунок 33" descr="simvol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imvol00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30"/>
              <w:gridCol w:w="630"/>
            </w:tblGrid>
            <w:tr w:rsidR="00B15C8E" w:rsidRPr="00B15C8E">
              <w:trPr>
                <w:tblCellSpacing w:w="15" w:type="dxa"/>
              </w:trPr>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08EE6FF" wp14:editId="75409315">
                        <wp:extent cx="285750" cy="276225"/>
                        <wp:effectExtent l="0" t="0" r="0" b="9525"/>
                        <wp:docPr id="32" name="Рисунок 32" descr="simvol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imvol00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p>
              </w:tc>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95793A6" wp14:editId="3FC82D6F">
                        <wp:extent cx="285750" cy="276225"/>
                        <wp:effectExtent l="0" t="0" r="0" b="9525"/>
                        <wp:docPr id="31" name="Рисунок 31" descr="simvol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imvol00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p>
              </w:tc>
            </w:tr>
            <w:tr w:rsidR="00B15C8E" w:rsidRPr="00B15C8E">
              <w:trPr>
                <w:tblCellSpacing w:w="15" w:type="dxa"/>
              </w:trPr>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D83C4E6" wp14:editId="4325B9FE">
                        <wp:extent cx="285750" cy="276225"/>
                        <wp:effectExtent l="0" t="0" r="0" b="9525"/>
                        <wp:docPr id="30" name="Рисунок 30" descr="simvol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imvol00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p>
              </w:tc>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95D2AA7" wp14:editId="263A194B">
                        <wp:extent cx="285750" cy="276225"/>
                        <wp:effectExtent l="0" t="0" r="0" b="9525"/>
                        <wp:docPr id="29" name="Рисунок 29" descr="simvol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imvol00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p>
              </w:tc>
            </w:tr>
            <w:tr w:rsidR="00B15C8E" w:rsidRPr="00B15C8E">
              <w:trPr>
                <w:tblCellSpacing w:w="15" w:type="dxa"/>
              </w:trPr>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DE916CF" wp14:editId="121CBE65">
                        <wp:extent cx="285750" cy="276225"/>
                        <wp:effectExtent l="0" t="0" r="0" b="9525"/>
                        <wp:docPr id="28" name="Рисунок 28" descr="simvol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imvol00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p>
              </w:tc>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3C0EF32" wp14:editId="4BA54E72">
                        <wp:extent cx="285750" cy="276225"/>
                        <wp:effectExtent l="0" t="0" r="0" b="9525"/>
                        <wp:docPr id="27" name="Рисунок 27" descr="simvol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mvol00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p>
              </w:tc>
            </w:tr>
            <w:tr w:rsidR="00B15C8E" w:rsidRPr="00B15C8E">
              <w:trPr>
                <w:tblCellSpacing w:w="15" w:type="dxa"/>
              </w:trPr>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FBF39DE" wp14:editId="061BB3F2">
                        <wp:extent cx="285750" cy="276225"/>
                        <wp:effectExtent l="0" t="0" r="0" b="9525"/>
                        <wp:docPr id="26" name="Рисунок 26" descr="simvol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mvol0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p>
              </w:tc>
              <w:tc>
                <w:tcPr>
                  <w:tcW w:w="0" w:type="auto"/>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w:t>
                  </w:r>
                </w:p>
              </w:tc>
            </w:tr>
          </w:tbl>
          <w:p w:rsidR="00B15C8E" w:rsidRPr="00B15C8E" w:rsidRDefault="00B15C8E" w:rsidP="00B15C8E">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Перерабатываемый пластик</w:t>
            </w:r>
            <w:r w:rsidRPr="00B15C8E">
              <w:rPr>
                <w:rFonts w:ascii="Times New Roman" w:eastAsia="Times New Roman" w:hAnsi="Times New Roman" w:cs="Times New Roman"/>
                <w:sz w:val="24"/>
                <w:szCs w:val="24"/>
                <w:lang w:eastAsia="ru-RU"/>
              </w:rPr>
              <w:t xml:space="preserve"> - знак ставится непосредственно на изделии. В треугольнике может указываться цифра-код типа пластика:</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1</w:t>
            </w:r>
            <w:r w:rsidRPr="00B15C8E">
              <w:rPr>
                <w:rFonts w:ascii="Times New Roman" w:eastAsia="Times New Roman" w:hAnsi="Times New Roman" w:cs="Times New Roman"/>
                <w:sz w:val="24"/>
                <w:szCs w:val="24"/>
                <w:lang w:eastAsia="ru-RU"/>
              </w:rPr>
              <w:t xml:space="preserve"> PETE - </w:t>
            </w:r>
            <w:proofErr w:type="spellStart"/>
            <w:r w:rsidRPr="00B15C8E">
              <w:rPr>
                <w:rFonts w:ascii="Times New Roman" w:eastAsia="Times New Roman" w:hAnsi="Times New Roman" w:cs="Times New Roman"/>
                <w:sz w:val="24"/>
                <w:szCs w:val="24"/>
                <w:lang w:eastAsia="ru-RU"/>
              </w:rPr>
              <w:t>Полиэтилентерфталат</w:t>
            </w:r>
            <w:proofErr w:type="spellEnd"/>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2</w:t>
            </w:r>
            <w:r w:rsidRPr="00B15C8E">
              <w:rPr>
                <w:rFonts w:ascii="Times New Roman" w:eastAsia="Times New Roman" w:hAnsi="Times New Roman" w:cs="Times New Roman"/>
                <w:sz w:val="24"/>
                <w:szCs w:val="24"/>
                <w:lang w:eastAsia="ru-RU"/>
              </w:rPr>
              <w:t xml:space="preserve"> HDPE - Полиэтилен высокой плотности</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3</w:t>
            </w:r>
            <w:r w:rsidRPr="00B15C8E">
              <w:rPr>
                <w:rFonts w:ascii="Times New Roman" w:eastAsia="Times New Roman" w:hAnsi="Times New Roman" w:cs="Times New Roman"/>
                <w:sz w:val="24"/>
                <w:szCs w:val="24"/>
                <w:lang w:eastAsia="ru-RU"/>
              </w:rPr>
              <w:t xml:space="preserve"> PVC ПВХ - Поливинилхлорид</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4</w:t>
            </w:r>
            <w:r w:rsidRPr="00B15C8E">
              <w:rPr>
                <w:rFonts w:ascii="Times New Roman" w:eastAsia="Times New Roman" w:hAnsi="Times New Roman" w:cs="Times New Roman"/>
                <w:sz w:val="24"/>
                <w:szCs w:val="24"/>
                <w:lang w:eastAsia="ru-RU"/>
              </w:rPr>
              <w:t xml:space="preserve"> LDPE - Полиэтилен низкой плотности</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5</w:t>
            </w:r>
            <w:r w:rsidRPr="00B15C8E">
              <w:rPr>
                <w:rFonts w:ascii="Times New Roman" w:eastAsia="Times New Roman" w:hAnsi="Times New Roman" w:cs="Times New Roman"/>
                <w:sz w:val="24"/>
                <w:szCs w:val="24"/>
                <w:lang w:eastAsia="ru-RU"/>
              </w:rPr>
              <w:t xml:space="preserve"> PP - Полипропилен</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6</w:t>
            </w:r>
            <w:r w:rsidRPr="00B15C8E">
              <w:rPr>
                <w:rFonts w:ascii="Times New Roman" w:eastAsia="Times New Roman" w:hAnsi="Times New Roman" w:cs="Times New Roman"/>
                <w:sz w:val="24"/>
                <w:szCs w:val="24"/>
                <w:lang w:eastAsia="ru-RU"/>
              </w:rPr>
              <w:t xml:space="preserve"> PS - Полистирол</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7</w:t>
            </w:r>
            <w:r w:rsidRPr="00B15C8E">
              <w:rPr>
                <w:rFonts w:ascii="Times New Roman" w:eastAsia="Times New Roman" w:hAnsi="Times New Roman" w:cs="Times New Roman"/>
                <w:sz w:val="24"/>
                <w:szCs w:val="24"/>
                <w:lang w:eastAsia="ru-RU"/>
              </w:rPr>
              <w:t xml:space="preserve"> Другие виды пластика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FD30A87" wp14:editId="0E47BF0D">
                  <wp:extent cx="762000" cy="742950"/>
                  <wp:effectExtent l="0" t="0" r="0" b="0"/>
                  <wp:docPr id="25" name="Рисунок 25" descr="simvol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imvol00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62000" cy="7429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proofErr w:type="spellStart"/>
            <w:r w:rsidRPr="00B15C8E">
              <w:rPr>
                <w:rFonts w:ascii="Times New Roman" w:eastAsia="Times New Roman" w:hAnsi="Times New Roman" w:cs="Times New Roman"/>
                <w:b/>
                <w:bCs/>
                <w:sz w:val="24"/>
                <w:szCs w:val="24"/>
                <w:lang w:eastAsia="ru-RU"/>
              </w:rPr>
              <w:t>Recycled</w:t>
            </w:r>
            <w:proofErr w:type="spellEnd"/>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Международный символ вторичной переработки (лента </w:t>
            </w:r>
            <w:proofErr w:type="spellStart"/>
            <w:r w:rsidRPr="00B15C8E">
              <w:rPr>
                <w:rFonts w:ascii="Times New Roman" w:eastAsia="Times New Roman" w:hAnsi="Times New Roman" w:cs="Times New Roman"/>
                <w:sz w:val="24"/>
                <w:szCs w:val="24"/>
                <w:lang w:eastAsia="ru-RU"/>
              </w:rPr>
              <w:t>Мёбиуса</w:t>
            </w:r>
            <w:proofErr w:type="spellEnd"/>
            <w:r w:rsidRPr="00B15C8E">
              <w:rPr>
                <w:rFonts w:ascii="Times New Roman" w:eastAsia="Times New Roman" w:hAnsi="Times New Roman" w:cs="Times New Roman"/>
                <w:sz w:val="24"/>
                <w:szCs w:val="24"/>
                <w:lang w:eastAsia="ru-RU"/>
              </w:rPr>
              <w:t>) означает использование вторично переработанного продукта для производства упаковки.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1791FAD" wp14:editId="4EC11467">
                  <wp:extent cx="762000" cy="762000"/>
                  <wp:effectExtent l="0" t="0" r="0" b="0"/>
                  <wp:docPr id="24" name="Рисунок 24" descr="simvol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imvol00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"Зеленая точка"</w:t>
            </w:r>
            <w:r w:rsidRPr="00B15C8E">
              <w:rPr>
                <w:rFonts w:ascii="Times New Roman" w:eastAsia="Times New Roman" w:hAnsi="Times New Roman" w:cs="Times New Roman"/>
                <w:sz w:val="24"/>
                <w:szCs w:val="24"/>
                <w:lang w:eastAsia="ru-RU"/>
              </w:rPr>
              <w:t xml:space="preserve"> - знак ставится на товарах производства фирм, которые финансируют программу переработки отходов "</w:t>
            </w:r>
            <w:proofErr w:type="spellStart"/>
            <w:r w:rsidRPr="00B15C8E">
              <w:rPr>
                <w:rFonts w:ascii="Times New Roman" w:eastAsia="Times New Roman" w:hAnsi="Times New Roman" w:cs="Times New Roman"/>
                <w:sz w:val="24"/>
                <w:szCs w:val="24"/>
                <w:lang w:eastAsia="ru-RU"/>
              </w:rPr>
              <w:t>Eco</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Emballage</w:t>
            </w:r>
            <w:proofErr w:type="spellEnd"/>
            <w:r w:rsidRPr="00B15C8E">
              <w:rPr>
                <w:rFonts w:ascii="Times New Roman" w:eastAsia="Times New Roman" w:hAnsi="Times New Roman" w:cs="Times New Roman"/>
                <w:sz w:val="24"/>
                <w:szCs w:val="24"/>
                <w:lang w:eastAsia="ru-RU"/>
              </w:rPr>
              <w:t>" ("Экологическая Упаковка") и включены в ее систему утилизации.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0388444" wp14:editId="7336FE2A">
                  <wp:extent cx="762000" cy="762000"/>
                  <wp:effectExtent l="0" t="0" r="0" b="0"/>
                  <wp:docPr id="23" name="Рисунок 23" descr="simvol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imvol01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before="100" w:beforeAutospacing="1" w:after="100" w:afterAutospacing="1"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"Скандинавский Лебедь"</w:t>
            </w:r>
            <w:r w:rsidRPr="00B15C8E">
              <w:rPr>
                <w:rFonts w:ascii="Times New Roman" w:eastAsia="Times New Roman" w:hAnsi="Times New Roman" w:cs="Times New Roman"/>
                <w:sz w:val="24"/>
                <w:szCs w:val="24"/>
                <w:lang w:eastAsia="ru-RU"/>
              </w:rPr>
              <w:t xml:space="preserve"> - соответствие скандинавским экологическим нормативам. С 1999 года, этот экологический знак дает гарантию, что товар или услуга удовлетворяет чрезвычайно высоким экологическим стандартам, которые учитывают жизненный цикл, негативные влияния, качество, соблюдение нормативов. Экологические критерии регулярно пересматриваются, для того чтобы гарантировать, что маркированный товар или услуга удовлетворяет промышленным </w:t>
            </w:r>
            <w:r w:rsidRPr="00B15C8E">
              <w:rPr>
                <w:rFonts w:ascii="Times New Roman" w:eastAsia="Times New Roman" w:hAnsi="Times New Roman" w:cs="Times New Roman"/>
                <w:sz w:val="24"/>
                <w:szCs w:val="24"/>
                <w:lang w:eastAsia="ru-RU"/>
              </w:rPr>
              <w:lastRenderedPageBreak/>
              <w:t>стандартам.</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1FC18CD1" wp14:editId="5F43F5A1">
                  <wp:extent cx="666750" cy="1038225"/>
                  <wp:effectExtent l="0" t="0" r="0" b="9525"/>
                  <wp:docPr id="22" name="Рисунок 22" descr="simvol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imvol01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6750" cy="10382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w:t>
            </w:r>
            <w:proofErr w:type="spellStart"/>
            <w:r w:rsidRPr="00B15C8E">
              <w:rPr>
                <w:rFonts w:ascii="Times New Roman" w:eastAsia="Times New Roman" w:hAnsi="Times New Roman" w:cs="Times New Roman"/>
                <w:b/>
                <w:bCs/>
                <w:sz w:val="24"/>
                <w:szCs w:val="24"/>
                <w:lang w:eastAsia="ru-RU"/>
              </w:rPr>
              <w:t>ЭкоЛейбл</w:t>
            </w:r>
            <w:proofErr w:type="spellEnd"/>
            <w:r w:rsidRPr="00B15C8E">
              <w:rPr>
                <w:rFonts w:ascii="Times New Roman" w:eastAsia="Times New Roman" w:hAnsi="Times New Roman" w:cs="Times New Roman"/>
                <w:b/>
                <w:bCs/>
                <w:sz w:val="24"/>
                <w:szCs w:val="24"/>
                <w:lang w:eastAsia="ru-RU"/>
              </w:rPr>
              <w:t>"</w:t>
            </w:r>
            <w:r w:rsidRPr="00B15C8E">
              <w:rPr>
                <w:rFonts w:ascii="Times New Roman" w:eastAsia="Times New Roman" w:hAnsi="Times New Roman" w:cs="Times New Roman"/>
                <w:sz w:val="24"/>
                <w:szCs w:val="24"/>
                <w:lang w:eastAsia="ru-RU"/>
              </w:rPr>
              <w:t xml:space="preserve"> Европейского Сообщества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D331B2C" wp14:editId="3CA64039">
                  <wp:extent cx="762000" cy="695325"/>
                  <wp:effectExtent l="0" t="0" r="0" b="9525"/>
                  <wp:docPr id="21" name="Рисунок 21" descr="simvol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imvol01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62000" cy="6953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w:t>
            </w:r>
            <w:r w:rsidRPr="00B15C8E">
              <w:rPr>
                <w:rFonts w:ascii="Times New Roman" w:eastAsia="Times New Roman" w:hAnsi="Times New Roman" w:cs="Times New Roman"/>
                <w:b/>
                <w:bCs/>
                <w:sz w:val="24"/>
                <w:szCs w:val="24"/>
                <w:lang w:eastAsia="ru-RU"/>
              </w:rPr>
              <w:t>"Зеленая Печать"</w:t>
            </w:r>
            <w:r w:rsidRPr="00B15C8E">
              <w:rPr>
                <w:rFonts w:ascii="Times New Roman" w:eastAsia="Times New Roman" w:hAnsi="Times New Roman" w:cs="Times New Roman"/>
                <w:sz w:val="24"/>
                <w:szCs w:val="24"/>
                <w:lang w:eastAsia="ru-RU"/>
              </w:rPr>
              <w:t xml:space="preserve"> - "</w:t>
            </w:r>
            <w:proofErr w:type="spellStart"/>
            <w:r w:rsidRPr="00B15C8E">
              <w:rPr>
                <w:rFonts w:ascii="Times New Roman" w:eastAsia="Times New Roman" w:hAnsi="Times New Roman" w:cs="Times New Roman"/>
                <w:sz w:val="24"/>
                <w:szCs w:val="24"/>
                <w:lang w:eastAsia="ru-RU"/>
              </w:rPr>
              <w:t>Green</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Seal</w:t>
            </w:r>
            <w:proofErr w:type="spellEnd"/>
            <w:r w:rsidRPr="00B15C8E">
              <w:rPr>
                <w:rFonts w:ascii="Times New Roman" w:eastAsia="Times New Roman" w:hAnsi="Times New Roman" w:cs="Times New Roman"/>
                <w:sz w:val="24"/>
                <w:szCs w:val="24"/>
                <w:lang w:eastAsia="ru-RU"/>
              </w:rPr>
              <w:t>"</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50FAB15C" wp14:editId="3C72EA6B">
                  <wp:extent cx="762000" cy="476250"/>
                  <wp:effectExtent l="0" t="0" r="0" b="0"/>
                  <wp:docPr id="20" name="Рисунок 20" descr="simvol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imvol01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62000" cy="4762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KRAV</w:t>
            </w:r>
            <w:r w:rsidRPr="00B15C8E">
              <w:rPr>
                <w:rFonts w:ascii="Times New Roman" w:eastAsia="Times New Roman" w:hAnsi="Times New Roman" w:cs="Times New Roman"/>
                <w:sz w:val="24"/>
                <w:szCs w:val="24"/>
                <w:lang w:eastAsia="ru-RU"/>
              </w:rPr>
              <w:t xml:space="preserve"> - Шведский экологический символ, встречающийся на пищевых продуктах. Выдается Шведским Обществом Контроля Сельхозпродукции (</w:t>
            </w:r>
            <w:proofErr w:type="spellStart"/>
            <w:r w:rsidRPr="00B15C8E">
              <w:rPr>
                <w:rFonts w:ascii="Times New Roman" w:eastAsia="Times New Roman" w:hAnsi="Times New Roman" w:cs="Times New Roman"/>
                <w:sz w:val="24"/>
                <w:szCs w:val="24"/>
                <w:lang w:eastAsia="ru-RU"/>
              </w:rPr>
              <w:t>Kontrollf</w:t>
            </w:r>
            <w:proofErr w:type="gramStart"/>
            <w:r w:rsidRPr="00B15C8E">
              <w:rPr>
                <w:rFonts w:ascii="Times New Roman" w:eastAsia="Times New Roman" w:hAnsi="Times New Roman" w:cs="Times New Roman"/>
                <w:sz w:val="24"/>
                <w:szCs w:val="24"/>
                <w:lang w:eastAsia="ru-RU"/>
              </w:rPr>
              <w:t>ц</w:t>
            </w:r>
            <w:proofErr w:type="gramEnd"/>
            <w:r w:rsidRPr="00B15C8E">
              <w:rPr>
                <w:rFonts w:ascii="Times New Roman" w:eastAsia="Times New Roman" w:hAnsi="Times New Roman" w:cs="Times New Roman"/>
                <w:sz w:val="24"/>
                <w:szCs w:val="24"/>
                <w:lang w:eastAsia="ru-RU"/>
              </w:rPr>
              <w:t>reningen</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fцr</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ekologisk</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odling</w:t>
            </w:r>
            <w:proofErr w:type="spellEnd"/>
            <w:r w:rsidRPr="00B15C8E">
              <w:rPr>
                <w:rFonts w:ascii="Times New Roman" w:eastAsia="Times New Roman" w:hAnsi="Times New Roman" w:cs="Times New Roman"/>
                <w:sz w:val="24"/>
                <w:szCs w:val="24"/>
                <w:lang w:eastAsia="ru-RU"/>
              </w:rPr>
              <w:t xml:space="preserve">). Обозначает </w:t>
            </w:r>
            <w:proofErr w:type="gramStart"/>
            <w:r w:rsidRPr="00B15C8E">
              <w:rPr>
                <w:rFonts w:ascii="Times New Roman" w:eastAsia="Times New Roman" w:hAnsi="Times New Roman" w:cs="Times New Roman"/>
                <w:sz w:val="24"/>
                <w:szCs w:val="24"/>
                <w:lang w:eastAsia="ru-RU"/>
              </w:rPr>
              <w:t>товары</w:t>
            </w:r>
            <w:proofErr w:type="gramEnd"/>
            <w:r w:rsidRPr="00B15C8E">
              <w:rPr>
                <w:rFonts w:ascii="Times New Roman" w:eastAsia="Times New Roman" w:hAnsi="Times New Roman" w:cs="Times New Roman"/>
                <w:sz w:val="24"/>
                <w:szCs w:val="24"/>
                <w:lang w:eastAsia="ru-RU"/>
              </w:rPr>
              <w:t xml:space="preserve"> выращенные без применения химических удобрений и пестицидов. В случае с продуктами животного происхождения применяются другие критерии.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F97D61A" wp14:editId="1EFD6503">
                  <wp:extent cx="762000" cy="762000"/>
                  <wp:effectExtent l="0" t="0" r="0" b="0"/>
                  <wp:docPr id="19" name="Рисунок 19" descr="simvol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imvol01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proofErr w:type="spellStart"/>
            <w:r w:rsidRPr="00B15C8E">
              <w:rPr>
                <w:rFonts w:ascii="Times New Roman" w:eastAsia="Times New Roman" w:hAnsi="Times New Roman" w:cs="Times New Roman"/>
                <w:b/>
                <w:bCs/>
                <w:sz w:val="24"/>
                <w:szCs w:val="24"/>
                <w:lang w:eastAsia="ru-RU"/>
              </w:rPr>
              <w:t>Good</w:t>
            </w:r>
            <w:proofErr w:type="spellEnd"/>
            <w:r w:rsidRPr="00B15C8E">
              <w:rPr>
                <w:rFonts w:ascii="Times New Roman" w:eastAsia="Times New Roman" w:hAnsi="Times New Roman" w:cs="Times New Roman"/>
                <w:b/>
                <w:bCs/>
                <w:sz w:val="24"/>
                <w:szCs w:val="24"/>
                <w:lang w:eastAsia="ru-RU"/>
              </w:rPr>
              <w:t xml:space="preserve"> </w:t>
            </w:r>
            <w:proofErr w:type="spellStart"/>
            <w:r w:rsidRPr="00B15C8E">
              <w:rPr>
                <w:rFonts w:ascii="Times New Roman" w:eastAsia="Times New Roman" w:hAnsi="Times New Roman" w:cs="Times New Roman"/>
                <w:b/>
                <w:bCs/>
                <w:sz w:val="24"/>
                <w:szCs w:val="24"/>
                <w:lang w:eastAsia="ru-RU"/>
              </w:rPr>
              <w:t>Environmental</w:t>
            </w:r>
            <w:proofErr w:type="spellEnd"/>
            <w:r w:rsidRPr="00B15C8E">
              <w:rPr>
                <w:rFonts w:ascii="Times New Roman" w:eastAsia="Times New Roman" w:hAnsi="Times New Roman" w:cs="Times New Roman"/>
                <w:b/>
                <w:bCs/>
                <w:sz w:val="24"/>
                <w:szCs w:val="24"/>
                <w:lang w:eastAsia="ru-RU"/>
              </w:rPr>
              <w:t xml:space="preserve"> </w:t>
            </w:r>
            <w:proofErr w:type="spellStart"/>
            <w:r w:rsidRPr="00B15C8E">
              <w:rPr>
                <w:rFonts w:ascii="Times New Roman" w:eastAsia="Times New Roman" w:hAnsi="Times New Roman" w:cs="Times New Roman"/>
                <w:b/>
                <w:bCs/>
                <w:sz w:val="24"/>
                <w:szCs w:val="24"/>
                <w:lang w:eastAsia="ru-RU"/>
              </w:rPr>
              <w:t>Choice</w:t>
            </w:r>
            <w:proofErr w:type="spellEnd"/>
            <w:r w:rsidRPr="00B15C8E">
              <w:rPr>
                <w:rFonts w:ascii="Times New Roman" w:eastAsia="Times New Roman" w:hAnsi="Times New Roman" w:cs="Times New Roman"/>
                <w:b/>
                <w:bCs/>
                <w:sz w:val="24"/>
                <w:szCs w:val="24"/>
                <w:lang w:eastAsia="ru-RU"/>
              </w:rPr>
              <w:t xml:space="preserve"> - "Экологический Выбор"</w:t>
            </w:r>
            <w:r w:rsidRPr="00B15C8E">
              <w:rPr>
                <w:rFonts w:ascii="Times New Roman" w:eastAsia="Times New Roman" w:hAnsi="Times New Roman" w:cs="Times New Roman"/>
                <w:sz w:val="24"/>
                <w:szCs w:val="24"/>
                <w:lang w:eastAsia="ru-RU"/>
              </w:rPr>
              <w:t xml:space="preserve"> (Швеция)</w:t>
            </w:r>
            <w:r w:rsidRPr="00B15C8E">
              <w:rPr>
                <w:rFonts w:ascii="Times New Roman" w:eastAsia="Times New Roman" w:hAnsi="Times New Roman" w:cs="Times New Roman"/>
                <w:sz w:val="24"/>
                <w:szCs w:val="24"/>
                <w:lang w:eastAsia="ru-RU"/>
              </w:rPr>
              <w:br/>
              <w:t>Эко-лейбл, лицензия на использование которого выдается Шведским Обществом Защиты Природы (</w:t>
            </w:r>
            <w:proofErr w:type="spellStart"/>
            <w:r w:rsidRPr="00B15C8E">
              <w:rPr>
                <w:rFonts w:ascii="Times New Roman" w:eastAsia="Times New Roman" w:hAnsi="Times New Roman" w:cs="Times New Roman"/>
                <w:sz w:val="24"/>
                <w:szCs w:val="24"/>
                <w:lang w:eastAsia="ru-RU"/>
              </w:rPr>
              <w:t>Swedish</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Society</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for</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Nature</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Conservation</w:t>
            </w:r>
            <w:proofErr w:type="spellEnd"/>
            <w:r w:rsidRPr="00B15C8E">
              <w:rPr>
                <w:rFonts w:ascii="Times New Roman" w:eastAsia="Times New Roman" w:hAnsi="Times New Roman" w:cs="Times New Roman"/>
                <w:sz w:val="24"/>
                <w:szCs w:val="24"/>
                <w:lang w:eastAsia="ru-RU"/>
              </w:rPr>
              <w:t xml:space="preserve">) тем товарам и производителям, которые удовлетворяют требованиям экологических стандартов. Это может означать </w:t>
            </w:r>
            <w:proofErr w:type="spellStart"/>
            <w:r w:rsidRPr="00B15C8E">
              <w:rPr>
                <w:rFonts w:ascii="Times New Roman" w:eastAsia="Times New Roman" w:hAnsi="Times New Roman" w:cs="Times New Roman"/>
                <w:sz w:val="24"/>
                <w:szCs w:val="24"/>
                <w:lang w:eastAsia="ru-RU"/>
              </w:rPr>
              <w:t>незагрязнение</w:t>
            </w:r>
            <w:proofErr w:type="spellEnd"/>
            <w:r w:rsidRPr="00B15C8E">
              <w:rPr>
                <w:rFonts w:ascii="Times New Roman" w:eastAsia="Times New Roman" w:hAnsi="Times New Roman" w:cs="Times New Roman"/>
                <w:sz w:val="24"/>
                <w:szCs w:val="24"/>
                <w:lang w:eastAsia="ru-RU"/>
              </w:rPr>
              <w:t xml:space="preserve"> окружающей среды в процессе </w:t>
            </w:r>
            <w:proofErr w:type="spellStart"/>
            <w:r w:rsidRPr="00B15C8E">
              <w:rPr>
                <w:rFonts w:ascii="Times New Roman" w:eastAsia="Times New Roman" w:hAnsi="Times New Roman" w:cs="Times New Roman"/>
                <w:sz w:val="24"/>
                <w:szCs w:val="24"/>
                <w:lang w:eastAsia="ru-RU"/>
              </w:rPr>
              <w:t>произврдства</w:t>
            </w:r>
            <w:proofErr w:type="spellEnd"/>
            <w:r w:rsidRPr="00B15C8E">
              <w:rPr>
                <w:rFonts w:ascii="Times New Roman" w:eastAsia="Times New Roman" w:hAnsi="Times New Roman" w:cs="Times New Roman"/>
                <w:sz w:val="24"/>
                <w:szCs w:val="24"/>
                <w:lang w:eastAsia="ru-RU"/>
              </w:rPr>
              <w:t xml:space="preserve"> или утилизации, </w:t>
            </w:r>
            <w:proofErr w:type="spellStart"/>
            <w:r w:rsidRPr="00B15C8E">
              <w:rPr>
                <w:rFonts w:ascii="Times New Roman" w:eastAsia="Times New Roman" w:hAnsi="Times New Roman" w:cs="Times New Roman"/>
                <w:sz w:val="24"/>
                <w:szCs w:val="24"/>
                <w:lang w:eastAsia="ru-RU"/>
              </w:rPr>
              <w:t>несодержание</w:t>
            </w:r>
            <w:proofErr w:type="spellEnd"/>
            <w:r w:rsidRPr="00B15C8E">
              <w:rPr>
                <w:rFonts w:ascii="Times New Roman" w:eastAsia="Times New Roman" w:hAnsi="Times New Roman" w:cs="Times New Roman"/>
                <w:sz w:val="24"/>
                <w:szCs w:val="24"/>
                <w:lang w:eastAsia="ru-RU"/>
              </w:rPr>
              <w:t xml:space="preserve"> вредных веществ и т.д. Набор требований зависит от группы товаров.</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Применяется с 1992 года. Представляет собой изображение зеленого сокола в круге.</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A18D517" wp14:editId="25B3CB9E">
                  <wp:extent cx="762000" cy="762000"/>
                  <wp:effectExtent l="0" t="0" r="0" b="0"/>
                  <wp:docPr id="18" name="Рисунок 18" descr="simvol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imvol06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w:t>
            </w:r>
            <w:proofErr w:type="spellStart"/>
            <w:r w:rsidRPr="00B15C8E">
              <w:rPr>
                <w:rFonts w:ascii="Times New Roman" w:eastAsia="Times New Roman" w:hAnsi="Times New Roman" w:cs="Times New Roman"/>
                <w:b/>
                <w:bCs/>
                <w:sz w:val="24"/>
                <w:szCs w:val="24"/>
                <w:lang w:eastAsia="ru-RU"/>
              </w:rPr>
              <w:t>Хува</w:t>
            </w:r>
            <w:proofErr w:type="spellEnd"/>
            <w:r w:rsidRPr="00B15C8E">
              <w:rPr>
                <w:rFonts w:ascii="Times New Roman" w:eastAsia="Times New Roman" w:hAnsi="Times New Roman" w:cs="Times New Roman"/>
                <w:b/>
                <w:bCs/>
                <w:sz w:val="24"/>
                <w:szCs w:val="24"/>
                <w:lang w:eastAsia="ru-RU"/>
              </w:rPr>
              <w:t xml:space="preserve"> </w:t>
            </w:r>
            <w:proofErr w:type="spellStart"/>
            <w:r w:rsidRPr="00B15C8E">
              <w:rPr>
                <w:rFonts w:ascii="Times New Roman" w:eastAsia="Times New Roman" w:hAnsi="Times New Roman" w:cs="Times New Roman"/>
                <w:b/>
                <w:bCs/>
                <w:sz w:val="24"/>
                <w:szCs w:val="24"/>
                <w:lang w:eastAsia="ru-RU"/>
              </w:rPr>
              <w:t>Суоместа</w:t>
            </w:r>
            <w:proofErr w:type="spellEnd"/>
            <w:r w:rsidRPr="00B15C8E">
              <w:rPr>
                <w:rFonts w:ascii="Times New Roman" w:eastAsia="Times New Roman" w:hAnsi="Times New Roman" w:cs="Times New Roman"/>
                <w:b/>
                <w:bCs/>
                <w:sz w:val="24"/>
                <w:szCs w:val="24"/>
                <w:lang w:eastAsia="ru-RU"/>
              </w:rPr>
              <w:t>»</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Лебедь – символ Финляндии, издавна эта птица считалась символом чистоты и непорочности, ее оберегали и даже запрещали охотиться на нее.</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Знак лебедя на упаковке подтверждает, что продукт произведён в Финляндии и имеет высокое качество. При производстве таких продуктов должно быть использовано не менее 75% экологически чистого финского сырья, а по молочным, мясным и рыбным продуктам - 100%. В настоящее время этот знак используют 230 предприятий для 8 000 наименований товаров.</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D973467" wp14:editId="2CC2429D">
                  <wp:extent cx="714375" cy="714375"/>
                  <wp:effectExtent l="0" t="0" r="9525" b="9525"/>
                  <wp:docPr id="17" name="Рисунок 17" descr="simvol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imvol05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proofErr w:type="spellStart"/>
            <w:r w:rsidRPr="00B15C8E">
              <w:rPr>
                <w:rFonts w:ascii="Times New Roman" w:eastAsia="Times New Roman" w:hAnsi="Times New Roman" w:cs="Times New Roman"/>
                <w:b/>
                <w:bCs/>
                <w:sz w:val="24"/>
                <w:szCs w:val="24"/>
                <w:lang w:eastAsia="ru-RU"/>
              </w:rPr>
              <w:t>Лактобактерия</w:t>
            </w:r>
            <w:proofErr w:type="spellEnd"/>
            <w:r w:rsidRPr="00B15C8E">
              <w:rPr>
                <w:rFonts w:ascii="Times New Roman" w:eastAsia="Times New Roman" w:hAnsi="Times New Roman" w:cs="Times New Roman"/>
                <w:b/>
                <w:bCs/>
                <w:sz w:val="24"/>
                <w:szCs w:val="24"/>
                <w:lang w:eastAsia="ru-RU"/>
              </w:rPr>
              <w:t xml:space="preserve"> LGG</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Продукт содержит </w:t>
            </w:r>
            <w:proofErr w:type="gramStart"/>
            <w:r w:rsidRPr="00B15C8E">
              <w:rPr>
                <w:rFonts w:ascii="Times New Roman" w:eastAsia="Times New Roman" w:hAnsi="Times New Roman" w:cs="Times New Roman"/>
                <w:sz w:val="24"/>
                <w:szCs w:val="24"/>
                <w:lang w:eastAsia="ru-RU"/>
              </w:rPr>
              <w:t>полезную</w:t>
            </w:r>
            <w:proofErr w:type="gram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лактобактерию</w:t>
            </w:r>
            <w:proofErr w:type="spellEnd"/>
            <w:r w:rsidRPr="00B15C8E">
              <w:rPr>
                <w:rFonts w:ascii="Times New Roman" w:eastAsia="Times New Roman" w:hAnsi="Times New Roman" w:cs="Times New Roman"/>
                <w:sz w:val="24"/>
                <w:szCs w:val="24"/>
                <w:lang w:eastAsia="ru-RU"/>
              </w:rPr>
              <w:t xml:space="preserve"> LGG, считающуюся самой изученной бактерией в мире. Ее положительное действие на организм человека - установление нормальной микрофлоры в желудке.</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38249CB" wp14:editId="2855B289">
                  <wp:extent cx="714375" cy="714375"/>
                  <wp:effectExtent l="0" t="0" r="9525" b="9525"/>
                  <wp:docPr id="16" name="Рисунок 16" descr="simvol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imvol06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Одобрено ассоциацией кардиологов и эндокринологов</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Продукт одобрен ассоциацией кардиологов и эндокринологов Финляндии как благоприятно влияющий на работу сердца и являющийся оптимальным для людей, страдающих от диабета.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7AAEF7AD" wp14:editId="256093BF">
                  <wp:extent cx="714375" cy="714375"/>
                  <wp:effectExtent l="0" t="0" r="9525" b="0"/>
                  <wp:docPr id="15" name="Рисунок 15" descr="simvol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imvol05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proofErr w:type="spellStart"/>
            <w:r w:rsidRPr="00B15C8E">
              <w:rPr>
                <w:rFonts w:ascii="Times New Roman" w:eastAsia="Times New Roman" w:hAnsi="Times New Roman" w:cs="Times New Roman"/>
                <w:b/>
                <w:bCs/>
                <w:sz w:val="24"/>
                <w:szCs w:val="24"/>
                <w:lang w:eastAsia="ru-RU"/>
              </w:rPr>
              <w:t>Безлактозный</w:t>
            </w:r>
            <w:proofErr w:type="spellEnd"/>
            <w:r w:rsidRPr="00B15C8E">
              <w:rPr>
                <w:rFonts w:ascii="Times New Roman" w:eastAsia="Times New Roman" w:hAnsi="Times New Roman" w:cs="Times New Roman"/>
                <w:b/>
                <w:bCs/>
                <w:sz w:val="24"/>
                <w:szCs w:val="24"/>
                <w:lang w:eastAsia="ru-RU"/>
              </w:rPr>
              <w:t xml:space="preserve"> продукт</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Продукт без содержания лактозы позволяет употреблять молочные продукты людям с </w:t>
            </w:r>
            <w:proofErr w:type="spellStart"/>
            <w:r w:rsidRPr="00B15C8E">
              <w:rPr>
                <w:rFonts w:ascii="Times New Roman" w:eastAsia="Times New Roman" w:hAnsi="Times New Roman" w:cs="Times New Roman"/>
                <w:sz w:val="24"/>
                <w:szCs w:val="24"/>
                <w:lang w:eastAsia="ru-RU"/>
              </w:rPr>
              <w:t>лактазной</w:t>
            </w:r>
            <w:proofErr w:type="spellEnd"/>
            <w:r w:rsidRPr="00B15C8E">
              <w:rPr>
                <w:rFonts w:ascii="Times New Roman" w:eastAsia="Times New Roman" w:hAnsi="Times New Roman" w:cs="Times New Roman"/>
                <w:sz w:val="24"/>
                <w:szCs w:val="24"/>
                <w:lang w:eastAsia="ru-RU"/>
              </w:rPr>
              <w:t xml:space="preserve"> недостаточностью.</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Лактоза расщепляется на более простые сахара (глюкозу и галактозу) и поэтому легко усваивается. Содержание лактозы в продукте – менее 0,01%, что подходит при любой форме непереносимости лактозы.</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0510CF72" wp14:editId="70F2FFB5">
                  <wp:extent cx="714375" cy="714375"/>
                  <wp:effectExtent l="0" t="0" r="0" b="9525"/>
                  <wp:docPr id="14" name="Рисунок 14" descr="simvol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imvol05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xml:space="preserve">Продукт, сертифицированный по стандартам </w:t>
            </w:r>
            <w:proofErr w:type="spellStart"/>
            <w:r w:rsidRPr="00B15C8E">
              <w:rPr>
                <w:rFonts w:ascii="Times New Roman" w:eastAsia="Times New Roman" w:hAnsi="Times New Roman" w:cs="Times New Roman"/>
                <w:b/>
                <w:bCs/>
                <w:sz w:val="24"/>
                <w:szCs w:val="24"/>
                <w:lang w:eastAsia="ru-RU"/>
              </w:rPr>
              <w:t>экологичности</w:t>
            </w:r>
            <w:proofErr w:type="spellEnd"/>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Сертификация проводится «Центром испытаний и сертификации - Санкт-Петербург» - одной из самых авторитетных лабораторий РФ, аккредитованной на техническую компетентность и независимость и соответствующую требованиям ГОСТ </w:t>
            </w:r>
            <w:proofErr w:type="gramStart"/>
            <w:r w:rsidRPr="00B15C8E">
              <w:rPr>
                <w:rFonts w:ascii="Times New Roman" w:eastAsia="Times New Roman" w:hAnsi="Times New Roman" w:cs="Times New Roman"/>
                <w:sz w:val="24"/>
                <w:szCs w:val="24"/>
                <w:lang w:eastAsia="ru-RU"/>
              </w:rPr>
              <w:t>Р</w:t>
            </w:r>
            <w:proofErr w:type="gramEnd"/>
            <w:r w:rsidRPr="00B15C8E">
              <w:rPr>
                <w:rFonts w:ascii="Times New Roman" w:eastAsia="Times New Roman" w:hAnsi="Times New Roman" w:cs="Times New Roman"/>
                <w:sz w:val="24"/>
                <w:szCs w:val="24"/>
                <w:lang w:eastAsia="ru-RU"/>
              </w:rPr>
              <w:t xml:space="preserve"> ИСО/МЭК 17025-2006 (Международного стандарта ИСО/МЭК 17025-2005), в результате которой подтверждается высокое качество продукта.</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Продукты, сертифицированные по критериям </w:t>
            </w:r>
            <w:proofErr w:type="spellStart"/>
            <w:r w:rsidRPr="00B15C8E">
              <w:rPr>
                <w:rFonts w:ascii="Times New Roman" w:eastAsia="Times New Roman" w:hAnsi="Times New Roman" w:cs="Times New Roman"/>
                <w:sz w:val="24"/>
                <w:szCs w:val="24"/>
                <w:lang w:eastAsia="ru-RU"/>
              </w:rPr>
              <w:t>экологичности</w:t>
            </w:r>
            <w:proofErr w:type="spellEnd"/>
            <w:r w:rsidRPr="00B15C8E">
              <w:rPr>
                <w:rFonts w:ascii="Times New Roman" w:eastAsia="Times New Roman" w:hAnsi="Times New Roman" w:cs="Times New Roman"/>
                <w:sz w:val="24"/>
                <w:szCs w:val="24"/>
                <w:lang w:eastAsia="ru-RU"/>
              </w:rPr>
              <w:t>, не содержат ГМО, ингредиенты, выращенные с использованием пестицидов, гербицидов, ядохимикатов и искусственных удобрений, искусственные консерванты, красители и вкусовые добавки.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548C4E8" wp14:editId="43B6BF63">
                  <wp:extent cx="714375" cy="714375"/>
                  <wp:effectExtent l="0" t="0" r="9525" b="9525"/>
                  <wp:docPr id="13" name="Рисунок 13" descr="simvol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imvol05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Содержит витамин D</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Продукт обогащён витамином D – «солнечным витамином», который вырабатывается с помощью солнечных лучей.</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Витамин D полезен для поддержания иммунитета, а также общего состояния: </w:t>
            </w:r>
            <w:proofErr w:type="gramStart"/>
            <w:r w:rsidRPr="00B15C8E">
              <w:rPr>
                <w:rFonts w:ascii="Times New Roman" w:eastAsia="Times New Roman" w:hAnsi="Times New Roman" w:cs="Times New Roman"/>
                <w:sz w:val="24"/>
                <w:szCs w:val="24"/>
                <w:lang w:eastAsia="ru-RU"/>
              </w:rPr>
              <w:t>от</w:t>
            </w:r>
            <w:proofErr w:type="gramEnd"/>
            <w:r w:rsidRPr="00B15C8E">
              <w:rPr>
                <w:rFonts w:ascii="Times New Roman" w:eastAsia="Times New Roman" w:hAnsi="Times New Roman" w:cs="Times New Roman"/>
                <w:sz w:val="24"/>
                <w:szCs w:val="24"/>
                <w:lang w:eastAsia="ru-RU"/>
              </w:rPr>
              <w:t xml:space="preserve"> физического до психологического здоровья.</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4D92144" wp14:editId="28DE018D">
                  <wp:extent cx="762000" cy="295275"/>
                  <wp:effectExtent l="0" t="0" r="0" b="9525"/>
                  <wp:docPr id="12" name="Рисунок 12" descr="simvol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imvol06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2000" cy="2952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proofErr w:type="spellStart"/>
            <w:r w:rsidRPr="00B15C8E">
              <w:rPr>
                <w:rFonts w:ascii="Times New Roman" w:eastAsia="Times New Roman" w:hAnsi="Times New Roman" w:cs="Times New Roman"/>
                <w:b/>
                <w:bCs/>
                <w:sz w:val="24"/>
                <w:szCs w:val="24"/>
                <w:lang w:eastAsia="ru-RU"/>
              </w:rPr>
              <w:t>Низколактозный</w:t>
            </w:r>
            <w:proofErr w:type="spellEnd"/>
            <w:r w:rsidRPr="00B15C8E">
              <w:rPr>
                <w:rFonts w:ascii="Times New Roman" w:eastAsia="Times New Roman" w:hAnsi="Times New Roman" w:cs="Times New Roman"/>
                <w:b/>
                <w:bCs/>
                <w:sz w:val="24"/>
                <w:szCs w:val="24"/>
                <w:lang w:eastAsia="ru-RU"/>
              </w:rPr>
              <w:t xml:space="preserve"> продукт</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Продукт с низким содержанием лактозы позволяет употреблять молочные продукты людям с </w:t>
            </w:r>
            <w:proofErr w:type="spellStart"/>
            <w:r w:rsidRPr="00B15C8E">
              <w:rPr>
                <w:rFonts w:ascii="Times New Roman" w:eastAsia="Times New Roman" w:hAnsi="Times New Roman" w:cs="Times New Roman"/>
                <w:sz w:val="24"/>
                <w:szCs w:val="24"/>
                <w:lang w:eastAsia="ru-RU"/>
              </w:rPr>
              <w:t>лактазной</w:t>
            </w:r>
            <w:proofErr w:type="spellEnd"/>
            <w:r w:rsidRPr="00B15C8E">
              <w:rPr>
                <w:rFonts w:ascii="Times New Roman" w:eastAsia="Times New Roman" w:hAnsi="Times New Roman" w:cs="Times New Roman"/>
                <w:sz w:val="24"/>
                <w:szCs w:val="24"/>
                <w:lang w:eastAsia="ru-RU"/>
              </w:rPr>
              <w:t xml:space="preserve"> недостаточностью.</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7EE3B83" wp14:editId="396E00C2">
                  <wp:extent cx="714375" cy="714375"/>
                  <wp:effectExtent l="0" t="0" r="9525" b="9525"/>
                  <wp:docPr id="11" name="Рисунок 11" descr="simvol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imvol06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Товар года</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Продукт отмечен ежегодной премией «Товар Года» Национальной Торговой Организацией.</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Рейтинг наиболее востребованных потребительских товаров составляется по результатам исследований и анализа данных сканирования </w:t>
            </w:r>
            <w:proofErr w:type="gramStart"/>
            <w:r w:rsidRPr="00B15C8E">
              <w:rPr>
                <w:rFonts w:ascii="Times New Roman" w:eastAsia="Times New Roman" w:hAnsi="Times New Roman" w:cs="Times New Roman"/>
                <w:sz w:val="24"/>
                <w:szCs w:val="24"/>
                <w:lang w:eastAsia="ru-RU"/>
              </w:rPr>
              <w:t>штрих-кодов</w:t>
            </w:r>
            <w:proofErr w:type="gramEnd"/>
            <w:r w:rsidRPr="00B15C8E">
              <w:rPr>
                <w:rFonts w:ascii="Times New Roman" w:eastAsia="Times New Roman" w:hAnsi="Times New Roman" w:cs="Times New Roman"/>
                <w:sz w:val="24"/>
                <w:szCs w:val="24"/>
                <w:lang w:eastAsia="ru-RU"/>
              </w:rPr>
              <w:t>, аудита торговых точек, а также ежегодных опросов жителей России.</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C1FE918" wp14:editId="7F3E16A8">
                  <wp:extent cx="762000" cy="514350"/>
                  <wp:effectExtent l="0" t="0" r="0" b="0"/>
                  <wp:docPr id="10" name="Рисунок 10" descr="simvol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imvol06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62000" cy="51435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Органический продукт</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Продукт, сертифицированный по нормам ЕС как органический.</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0BF81C2D" wp14:editId="485DA89D">
                  <wp:extent cx="666750" cy="581025"/>
                  <wp:effectExtent l="0" t="0" r="0" b="9525"/>
                  <wp:docPr id="9" name="Рисунок 9" descr="simvol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imvol06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66750" cy="5810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EAC</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EAC (</w:t>
            </w:r>
            <w:proofErr w:type="spellStart"/>
            <w:r w:rsidRPr="00B15C8E">
              <w:rPr>
                <w:rFonts w:ascii="Times New Roman" w:eastAsia="Times New Roman" w:hAnsi="Times New Roman" w:cs="Times New Roman"/>
                <w:sz w:val="24"/>
                <w:szCs w:val="24"/>
                <w:lang w:eastAsia="ru-RU"/>
              </w:rPr>
              <w:t>Eurasian</w:t>
            </w:r>
            <w:proofErr w:type="spellEnd"/>
            <w:r w:rsidRPr="00B15C8E">
              <w:rPr>
                <w:rFonts w:ascii="Times New Roman" w:eastAsia="Times New Roman" w:hAnsi="Times New Roman" w:cs="Times New Roman"/>
                <w:sz w:val="24"/>
                <w:szCs w:val="24"/>
                <w:lang w:eastAsia="ru-RU"/>
              </w:rPr>
              <w:t xml:space="preserve"> </w:t>
            </w:r>
            <w:proofErr w:type="spellStart"/>
            <w:r w:rsidRPr="00B15C8E">
              <w:rPr>
                <w:rFonts w:ascii="Times New Roman" w:eastAsia="Times New Roman" w:hAnsi="Times New Roman" w:cs="Times New Roman"/>
                <w:sz w:val="24"/>
                <w:szCs w:val="24"/>
                <w:lang w:eastAsia="ru-RU"/>
              </w:rPr>
              <w:t>Conformity</w:t>
            </w:r>
            <w:proofErr w:type="spellEnd"/>
            <w:r w:rsidRPr="00B15C8E">
              <w:rPr>
                <w:rFonts w:ascii="Times New Roman" w:eastAsia="Times New Roman" w:hAnsi="Times New Roman" w:cs="Times New Roman"/>
                <w:sz w:val="24"/>
                <w:szCs w:val="24"/>
                <w:lang w:eastAsia="ru-RU"/>
              </w:rPr>
              <w:t>) – единый знак обращения продукции на рынке госуда</w:t>
            </w:r>
            <w:proofErr w:type="gramStart"/>
            <w:r w:rsidRPr="00B15C8E">
              <w:rPr>
                <w:rFonts w:ascii="Times New Roman" w:eastAsia="Times New Roman" w:hAnsi="Times New Roman" w:cs="Times New Roman"/>
                <w:sz w:val="24"/>
                <w:szCs w:val="24"/>
                <w:lang w:eastAsia="ru-RU"/>
              </w:rPr>
              <w:t>рств чл</w:t>
            </w:r>
            <w:proofErr w:type="gramEnd"/>
            <w:r w:rsidRPr="00B15C8E">
              <w:rPr>
                <w:rFonts w:ascii="Times New Roman" w:eastAsia="Times New Roman" w:hAnsi="Times New Roman" w:cs="Times New Roman"/>
                <w:sz w:val="24"/>
                <w:szCs w:val="24"/>
                <w:lang w:eastAsia="ru-RU"/>
              </w:rPr>
              <w:t>енов Таможенного союза.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C1A66B3" wp14:editId="2BE2CECD">
                  <wp:extent cx="762000" cy="352425"/>
                  <wp:effectExtent l="0" t="0" r="0" b="9525"/>
                  <wp:docPr id="8" name="Рисунок 8" descr="simvol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imvol06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62000" cy="3524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ISO 9001</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Сертификация Систем Менеджмента Качества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72445EC" wp14:editId="059B3219">
                  <wp:extent cx="714375" cy="762000"/>
                  <wp:effectExtent l="0" t="0" r="9525" b="0"/>
                  <wp:docPr id="7" name="Рисунок 7" descr="simvol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imvol07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xml:space="preserve">«Без </w:t>
            </w:r>
            <w:proofErr w:type="spellStart"/>
            <w:r w:rsidRPr="00B15C8E">
              <w:rPr>
                <w:rFonts w:ascii="Times New Roman" w:eastAsia="Times New Roman" w:hAnsi="Times New Roman" w:cs="Times New Roman"/>
                <w:b/>
                <w:bCs/>
                <w:sz w:val="24"/>
                <w:szCs w:val="24"/>
                <w:lang w:eastAsia="ru-RU"/>
              </w:rPr>
              <w:t>трансгенов</w:t>
            </w:r>
            <w:proofErr w:type="spellEnd"/>
            <w:r w:rsidRPr="00B15C8E">
              <w:rPr>
                <w:rFonts w:ascii="Times New Roman" w:eastAsia="Times New Roman" w:hAnsi="Times New Roman" w:cs="Times New Roman"/>
                <w:b/>
                <w:bCs/>
                <w:sz w:val="24"/>
                <w:szCs w:val="24"/>
                <w:lang w:eastAsia="ru-RU"/>
              </w:rPr>
              <w:t>»</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2DDDA7E0" wp14:editId="2B7DF818">
                  <wp:extent cx="714375" cy="723900"/>
                  <wp:effectExtent l="0" t="0" r="9525" b="0"/>
                  <wp:docPr id="6" name="Рисунок 6" descr="simvol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imvol07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w:t>
            </w:r>
            <w:proofErr w:type="spellStart"/>
            <w:r w:rsidRPr="00B15C8E">
              <w:rPr>
                <w:rFonts w:ascii="Times New Roman" w:eastAsia="Times New Roman" w:hAnsi="Times New Roman" w:cs="Times New Roman"/>
                <w:b/>
                <w:bCs/>
                <w:sz w:val="24"/>
                <w:szCs w:val="24"/>
                <w:lang w:eastAsia="ru-RU"/>
              </w:rPr>
              <w:t>Dolphin-friendly</w:t>
            </w:r>
            <w:proofErr w:type="spellEnd"/>
            <w:r w:rsidRPr="00B15C8E">
              <w:rPr>
                <w:rFonts w:ascii="Times New Roman" w:eastAsia="Times New Roman" w:hAnsi="Times New Roman" w:cs="Times New Roman"/>
                <w:b/>
                <w:bCs/>
                <w:sz w:val="24"/>
                <w:szCs w:val="24"/>
                <w:lang w:eastAsia="ru-RU"/>
              </w:rPr>
              <w:t>»</w:t>
            </w:r>
            <w:r w:rsidRPr="00B15C8E">
              <w:rPr>
                <w:rFonts w:ascii="Times New Roman" w:eastAsia="Times New Roman" w:hAnsi="Times New Roman" w:cs="Times New Roman"/>
                <w:sz w:val="24"/>
                <w:szCs w:val="24"/>
                <w:lang w:eastAsia="ru-RU"/>
              </w:rPr>
              <w:t xml:space="preserve">  - данные продукты не были получены при помощи дрифтерных сетей.</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AA381A5" wp14:editId="0DB15104">
                  <wp:extent cx="714375" cy="714375"/>
                  <wp:effectExtent l="0" t="0" r="9525" b="9525"/>
                  <wp:docPr id="5" name="Рисунок 5" descr="simvol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simvol07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Не содержит ГМО!</w:t>
            </w:r>
            <w:r w:rsidRPr="00B15C8E">
              <w:rPr>
                <w:rFonts w:ascii="Times New Roman" w:eastAsia="Times New Roman" w:hAnsi="Times New Roman" w:cs="Times New Roman"/>
                <w:sz w:val="24"/>
                <w:szCs w:val="24"/>
                <w:lang w:eastAsia="ru-RU"/>
              </w:rPr>
              <w:t xml:space="preserve"> -  товар прошел проверку на содержание чужеродных ДНК.</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67DB129" wp14:editId="7F026043">
                  <wp:extent cx="714375" cy="790575"/>
                  <wp:effectExtent l="0" t="0" r="9525" b="9525"/>
                  <wp:docPr id="4" name="Рисунок 4" descr="simvol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imvol07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Кролик </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Символ, в котором в разных видах присутствует Кролик, свидетельствует о том, что «ни одно животное при изготовлении этой продукции не пострадало»</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933D989" wp14:editId="752D2586">
                  <wp:extent cx="714375" cy="695325"/>
                  <wp:effectExtent l="0" t="0" r="9525" b="9525"/>
                  <wp:docPr id="3" name="Рисунок 3" descr="simvol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imvol07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14375" cy="69532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Яблочко</w:t>
            </w:r>
          </w:p>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sz w:val="24"/>
                <w:szCs w:val="24"/>
                <w:lang w:eastAsia="ru-RU"/>
              </w:rPr>
              <w:t xml:space="preserve">Этот знак свидетельствует о полном отсутствии в продуктах канцерогенов, которые могут вызвать рак у людей. Также он свидетельствует о тщательной проверке, которую провела Международная антираковая </w:t>
            </w:r>
            <w:proofErr w:type="spellStart"/>
            <w:r w:rsidRPr="00B15C8E">
              <w:rPr>
                <w:rFonts w:ascii="Times New Roman" w:eastAsia="Times New Roman" w:hAnsi="Times New Roman" w:cs="Times New Roman"/>
                <w:sz w:val="24"/>
                <w:szCs w:val="24"/>
                <w:lang w:eastAsia="ru-RU"/>
              </w:rPr>
              <w:t>коалиция«CANCER</w:t>
            </w:r>
            <w:proofErr w:type="spellEnd"/>
            <w:r w:rsidRPr="00B15C8E">
              <w:rPr>
                <w:rFonts w:ascii="Times New Roman" w:eastAsia="Times New Roman" w:hAnsi="Times New Roman" w:cs="Times New Roman"/>
                <w:sz w:val="24"/>
                <w:szCs w:val="24"/>
                <w:lang w:eastAsia="ru-RU"/>
              </w:rPr>
              <w:t> PREVENTION COALITION». </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0056DD4" wp14:editId="4B534A70">
                  <wp:extent cx="714375" cy="714375"/>
                  <wp:effectExtent l="0" t="0" r="9525" b="9525"/>
                  <wp:docPr id="2" name="Рисунок 2" descr="simvol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imvol07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 xml:space="preserve">CFC </w:t>
            </w:r>
            <w:proofErr w:type="spellStart"/>
            <w:r w:rsidRPr="00B15C8E">
              <w:rPr>
                <w:rFonts w:ascii="Times New Roman" w:eastAsia="Times New Roman" w:hAnsi="Times New Roman" w:cs="Times New Roman"/>
                <w:b/>
                <w:bCs/>
                <w:sz w:val="24"/>
                <w:szCs w:val="24"/>
                <w:lang w:eastAsia="ru-RU"/>
              </w:rPr>
              <w:t>Free</w:t>
            </w:r>
            <w:proofErr w:type="spellEnd"/>
            <w:r w:rsidRPr="00B15C8E">
              <w:rPr>
                <w:rFonts w:ascii="Times New Roman" w:eastAsia="Times New Roman" w:hAnsi="Times New Roman" w:cs="Times New Roman"/>
                <w:sz w:val="24"/>
                <w:szCs w:val="24"/>
                <w:lang w:eastAsia="ru-RU"/>
              </w:rPr>
              <w:t xml:space="preserve"> – это небольшая группа символов, которые ставятся на аэрозольных средствах, на бытовой технике и некоторых других товарах. </w:t>
            </w:r>
            <w:proofErr w:type="spellStart"/>
            <w:r w:rsidRPr="00B15C8E">
              <w:rPr>
                <w:rFonts w:ascii="Times New Roman" w:eastAsia="Times New Roman" w:hAnsi="Times New Roman" w:cs="Times New Roman"/>
                <w:sz w:val="24"/>
                <w:szCs w:val="24"/>
                <w:lang w:eastAsia="ru-RU"/>
              </w:rPr>
              <w:t>Он</w:t>
            </w:r>
            <w:proofErr w:type="gramStart"/>
            <w:r w:rsidRPr="00B15C8E">
              <w:rPr>
                <w:rFonts w:ascii="Times New Roman" w:eastAsia="Times New Roman" w:hAnsi="Times New Roman" w:cs="Times New Roman"/>
                <w:sz w:val="24"/>
                <w:szCs w:val="24"/>
                <w:lang w:eastAsia="ru-RU"/>
              </w:rPr>
              <w:t>и«</w:t>
            </w:r>
            <w:proofErr w:type="gramEnd"/>
            <w:r w:rsidRPr="00B15C8E">
              <w:rPr>
                <w:rFonts w:ascii="Times New Roman" w:eastAsia="Times New Roman" w:hAnsi="Times New Roman" w:cs="Times New Roman"/>
                <w:sz w:val="24"/>
                <w:szCs w:val="24"/>
                <w:lang w:eastAsia="ru-RU"/>
              </w:rPr>
              <w:t>говорят</w:t>
            </w:r>
            <w:proofErr w:type="spellEnd"/>
            <w:r w:rsidRPr="00B15C8E">
              <w:rPr>
                <w:rFonts w:ascii="Times New Roman" w:eastAsia="Times New Roman" w:hAnsi="Times New Roman" w:cs="Times New Roman"/>
                <w:sz w:val="24"/>
                <w:szCs w:val="24"/>
                <w:lang w:eastAsia="ru-RU"/>
              </w:rPr>
              <w:t>» о том, что в данной продукции нет фреона.</w:t>
            </w:r>
          </w:p>
        </w:tc>
      </w:tr>
      <w:tr w:rsidR="00B15C8E" w:rsidRPr="00B15C8E" w:rsidTr="00B15C8E">
        <w:trPr>
          <w:tblCellSpacing w:w="37" w:type="dxa"/>
          <w:jc w:val="center"/>
        </w:trPr>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55B7E28" wp14:editId="3203ABB5">
                  <wp:extent cx="714375" cy="714375"/>
                  <wp:effectExtent l="0" t="0" r="9525" b="9525"/>
                  <wp:docPr id="1" name="Рисунок 1" descr="simvol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imvol07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0" w:type="dxa"/>
              <w:left w:w="113" w:type="dxa"/>
              <w:bottom w:w="0" w:type="dxa"/>
              <w:right w:w="113" w:type="dxa"/>
            </w:tcMar>
            <w:vAlign w:val="center"/>
            <w:hideMark/>
          </w:tcPr>
          <w:p w:rsidR="00B15C8E" w:rsidRPr="00B15C8E" w:rsidRDefault="00B15C8E" w:rsidP="00B15C8E">
            <w:pPr>
              <w:spacing w:after="0" w:line="240" w:lineRule="auto"/>
              <w:rPr>
                <w:rFonts w:ascii="Times New Roman" w:eastAsia="Times New Roman" w:hAnsi="Times New Roman" w:cs="Times New Roman"/>
                <w:sz w:val="24"/>
                <w:szCs w:val="24"/>
                <w:lang w:eastAsia="ru-RU"/>
              </w:rPr>
            </w:pPr>
            <w:r w:rsidRPr="00B15C8E">
              <w:rPr>
                <w:rFonts w:ascii="Times New Roman" w:eastAsia="Times New Roman" w:hAnsi="Times New Roman" w:cs="Times New Roman"/>
                <w:b/>
                <w:bCs/>
                <w:sz w:val="24"/>
                <w:szCs w:val="24"/>
                <w:lang w:eastAsia="ru-RU"/>
              </w:rPr>
              <w:t>«Свободно от хлора»</w:t>
            </w:r>
            <w:r w:rsidRPr="00B15C8E">
              <w:rPr>
                <w:rFonts w:ascii="Times New Roman" w:eastAsia="Times New Roman" w:hAnsi="Times New Roman" w:cs="Times New Roman"/>
                <w:sz w:val="24"/>
                <w:szCs w:val="24"/>
                <w:lang w:eastAsia="ru-RU"/>
              </w:rPr>
              <w:t xml:space="preserve"> — говорит о том, что хлор в данной продукции отсутствует, а также о том, что ни он, ни различные соединения с хлором не применялись при обработке или переработке материалов при изготовлении этого товара.</w:t>
            </w:r>
            <w:hyperlink r:id="rId75" w:history="1">
              <w:r w:rsidRPr="00B15C8E">
                <w:rPr>
                  <w:rFonts w:ascii="Times New Roman" w:eastAsia="Times New Roman" w:hAnsi="Times New Roman" w:cs="Times New Roman"/>
                  <w:color w:val="000000"/>
                  <w:sz w:val="24"/>
                  <w:szCs w:val="24"/>
                  <w:u w:val="single"/>
                  <w:lang w:eastAsia="ru-RU"/>
                </w:rPr>
                <w:t>.</w:t>
              </w:r>
            </w:hyperlink>
          </w:p>
        </w:tc>
      </w:tr>
    </w:tbl>
    <w:p w:rsidR="00D21EC4" w:rsidRDefault="00D21EC4"/>
    <w:sectPr w:rsidR="00D21EC4" w:rsidSect="00697A5B">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51A"/>
    <w:rsid w:val="0009751A"/>
    <w:rsid w:val="00644A6A"/>
    <w:rsid w:val="00697A5B"/>
    <w:rsid w:val="008335D9"/>
    <w:rsid w:val="00B15C8E"/>
    <w:rsid w:val="00C95C99"/>
    <w:rsid w:val="00D21E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5D9"/>
  </w:style>
  <w:style w:type="paragraph" w:styleId="1">
    <w:name w:val="heading 1"/>
    <w:basedOn w:val="a"/>
    <w:link w:val="10"/>
    <w:uiPriority w:val="9"/>
    <w:qFormat/>
    <w:rsid w:val="008335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15C8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335D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35D9"/>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8335D9"/>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B15C8E"/>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B15C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15C8E"/>
    <w:rPr>
      <w:b/>
      <w:bCs/>
    </w:rPr>
  </w:style>
  <w:style w:type="character" w:styleId="a5">
    <w:name w:val="Hyperlink"/>
    <w:basedOn w:val="a0"/>
    <w:uiPriority w:val="99"/>
    <w:semiHidden/>
    <w:unhideWhenUsed/>
    <w:rsid w:val="00B15C8E"/>
    <w:rPr>
      <w:color w:val="0000FF"/>
      <w:u w:val="single"/>
    </w:rPr>
  </w:style>
  <w:style w:type="paragraph" w:styleId="a6">
    <w:name w:val="Balloon Text"/>
    <w:basedOn w:val="a"/>
    <w:link w:val="a7"/>
    <w:uiPriority w:val="99"/>
    <w:semiHidden/>
    <w:unhideWhenUsed/>
    <w:rsid w:val="00B15C8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C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5D9"/>
  </w:style>
  <w:style w:type="paragraph" w:styleId="1">
    <w:name w:val="heading 1"/>
    <w:basedOn w:val="a"/>
    <w:link w:val="10"/>
    <w:uiPriority w:val="9"/>
    <w:qFormat/>
    <w:rsid w:val="008335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15C8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335D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35D9"/>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8335D9"/>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B15C8E"/>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B15C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15C8E"/>
    <w:rPr>
      <w:b/>
      <w:bCs/>
    </w:rPr>
  </w:style>
  <w:style w:type="character" w:styleId="a5">
    <w:name w:val="Hyperlink"/>
    <w:basedOn w:val="a0"/>
    <w:uiPriority w:val="99"/>
    <w:semiHidden/>
    <w:unhideWhenUsed/>
    <w:rsid w:val="00B15C8E"/>
    <w:rPr>
      <w:color w:val="0000FF"/>
      <w:u w:val="single"/>
    </w:rPr>
  </w:style>
  <w:style w:type="paragraph" w:styleId="a6">
    <w:name w:val="Balloon Text"/>
    <w:basedOn w:val="a"/>
    <w:link w:val="a7"/>
    <w:uiPriority w:val="99"/>
    <w:semiHidden/>
    <w:unhideWhenUsed/>
    <w:rsid w:val="00B15C8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C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223983">
      <w:bodyDiv w:val="1"/>
      <w:marLeft w:val="0"/>
      <w:marRight w:val="0"/>
      <w:marTop w:val="0"/>
      <w:marBottom w:val="0"/>
      <w:divBdr>
        <w:top w:val="none" w:sz="0" w:space="0" w:color="auto"/>
        <w:left w:val="none" w:sz="0" w:space="0" w:color="auto"/>
        <w:bottom w:val="none" w:sz="0" w:space="0" w:color="auto"/>
        <w:right w:val="none" w:sz="0" w:space="0" w:color="auto"/>
      </w:divBdr>
      <w:divsChild>
        <w:div w:id="267588571">
          <w:marLeft w:val="0"/>
          <w:marRight w:val="0"/>
          <w:marTop w:val="0"/>
          <w:marBottom w:val="0"/>
          <w:divBdr>
            <w:top w:val="none" w:sz="0" w:space="0" w:color="auto"/>
            <w:left w:val="none" w:sz="0" w:space="0" w:color="auto"/>
            <w:bottom w:val="none" w:sz="0" w:space="0" w:color="auto"/>
            <w:right w:val="none" w:sz="0" w:space="0" w:color="auto"/>
          </w:divBdr>
        </w:div>
        <w:div w:id="1291133135">
          <w:marLeft w:val="0"/>
          <w:marRight w:val="0"/>
          <w:marTop w:val="0"/>
          <w:marBottom w:val="0"/>
          <w:divBdr>
            <w:top w:val="none" w:sz="0" w:space="0" w:color="auto"/>
            <w:left w:val="none" w:sz="0" w:space="0" w:color="auto"/>
            <w:bottom w:val="none" w:sz="0" w:space="0" w:color="auto"/>
            <w:right w:val="none" w:sz="0" w:space="0" w:color="auto"/>
          </w:divBdr>
        </w:div>
        <w:div w:id="964895705">
          <w:marLeft w:val="0"/>
          <w:marRight w:val="0"/>
          <w:marTop w:val="0"/>
          <w:marBottom w:val="0"/>
          <w:divBdr>
            <w:top w:val="none" w:sz="0" w:space="0" w:color="auto"/>
            <w:left w:val="none" w:sz="0" w:space="0" w:color="auto"/>
            <w:bottom w:val="none" w:sz="0" w:space="0" w:color="auto"/>
            <w:right w:val="none" w:sz="0" w:space="0" w:color="auto"/>
          </w:divBdr>
        </w:div>
        <w:div w:id="1181508568">
          <w:marLeft w:val="0"/>
          <w:marRight w:val="0"/>
          <w:marTop w:val="0"/>
          <w:marBottom w:val="0"/>
          <w:divBdr>
            <w:top w:val="none" w:sz="0" w:space="0" w:color="auto"/>
            <w:left w:val="none" w:sz="0" w:space="0" w:color="auto"/>
            <w:bottom w:val="none" w:sz="0" w:space="0" w:color="auto"/>
            <w:right w:val="none" w:sz="0" w:space="0" w:color="auto"/>
          </w:divBdr>
        </w:div>
        <w:div w:id="140778191">
          <w:marLeft w:val="0"/>
          <w:marRight w:val="0"/>
          <w:marTop w:val="0"/>
          <w:marBottom w:val="0"/>
          <w:divBdr>
            <w:top w:val="none" w:sz="0" w:space="0" w:color="auto"/>
            <w:left w:val="none" w:sz="0" w:space="0" w:color="auto"/>
            <w:bottom w:val="none" w:sz="0" w:space="0" w:color="auto"/>
            <w:right w:val="none" w:sz="0" w:space="0" w:color="auto"/>
          </w:divBdr>
        </w:div>
        <w:div w:id="432556220">
          <w:marLeft w:val="0"/>
          <w:marRight w:val="0"/>
          <w:marTop w:val="0"/>
          <w:marBottom w:val="0"/>
          <w:divBdr>
            <w:top w:val="none" w:sz="0" w:space="0" w:color="auto"/>
            <w:left w:val="none" w:sz="0" w:space="0" w:color="auto"/>
            <w:bottom w:val="none" w:sz="0" w:space="0" w:color="auto"/>
            <w:right w:val="none" w:sz="0" w:space="0" w:color="auto"/>
          </w:divBdr>
        </w:div>
        <w:div w:id="1596475626">
          <w:marLeft w:val="0"/>
          <w:marRight w:val="0"/>
          <w:marTop w:val="0"/>
          <w:marBottom w:val="0"/>
          <w:divBdr>
            <w:top w:val="none" w:sz="0" w:space="0" w:color="auto"/>
            <w:left w:val="none" w:sz="0" w:space="0" w:color="auto"/>
            <w:bottom w:val="none" w:sz="0" w:space="0" w:color="auto"/>
            <w:right w:val="none" w:sz="0" w:space="0" w:color="auto"/>
          </w:divBdr>
        </w:div>
        <w:div w:id="1245452033">
          <w:marLeft w:val="0"/>
          <w:marRight w:val="0"/>
          <w:marTop w:val="0"/>
          <w:marBottom w:val="0"/>
          <w:divBdr>
            <w:top w:val="none" w:sz="0" w:space="0" w:color="auto"/>
            <w:left w:val="none" w:sz="0" w:space="0" w:color="auto"/>
            <w:bottom w:val="none" w:sz="0" w:space="0" w:color="auto"/>
            <w:right w:val="none" w:sz="0" w:space="0" w:color="auto"/>
          </w:divBdr>
        </w:div>
        <w:div w:id="379746505">
          <w:marLeft w:val="0"/>
          <w:marRight w:val="0"/>
          <w:marTop w:val="0"/>
          <w:marBottom w:val="0"/>
          <w:divBdr>
            <w:top w:val="none" w:sz="0" w:space="0" w:color="auto"/>
            <w:left w:val="none" w:sz="0" w:space="0" w:color="auto"/>
            <w:bottom w:val="none" w:sz="0" w:space="0" w:color="auto"/>
            <w:right w:val="none" w:sz="0" w:space="0" w:color="auto"/>
          </w:divBdr>
        </w:div>
        <w:div w:id="1596591391">
          <w:marLeft w:val="0"/>
          <w:marRight w:val="0"/>
          <w:marTop w:val="0"/>
          <w:marBottom w:val="0"/>
          <w:divBdr>
            <w:top w:val="none" w:sz="0" w:space="0" w:color="auto"/>
            <w:left w:val="none" w:sz="0" w:space="0" w:color="auto"/>
            <w:bottom w:val="none" w:sz="0" w:space="0" w:color="auto"/>
            <w:right w:val="none" w:sz="0" w:space="0" w:color="auto"/>
          </w:divBdr>
        </w:div>
        <w:div w:id="1771971307">
          <w:marLeft w:val="0"/>
          <w:marRight w:val="0"/>
          <w:marTop w:val="0"/>
          <w:marBottom w:val="0"/>
          <w:divBdr>
            <w:top w:val="none" w:sz="0" w:space="0" w:color="auto"/>
            <w:left w:val="none" w:sz="0" w:space="0" w:color="auto"/>
            <w:bottom w:val="none" w:sz="0" w:space="0" w:color="auto"/>
            <w:right w:val="none" w:sz="0" w:space="0" w:color="auto"/>
          </w:divBdr>
        </w:div>
        <w:div w:id="668949743">
          <w:marLeft w:val="0"/>
          <w:marRight w:val="0"/>
          <w:marTop w:val="0"/>
          <w:marBottom w:val="0"/>
          <w:divBdr>
            <w:top w:val="none" w:sz="0" w:space="0" w:color="auto"/>
            <w:left w:val="none" w:sz="0" w:space="0" w:color="auto"/>
            <w:bottom w:val="none" w:sz="0" w:space="0" w:color="auto"/>
            <w:right w:val="none" w:sz="0" w:space="0" w:color="auto"/>
          </w:divBdr>
        </w:div>
        <w:div w:id="1344699344">
          <w:marLeft w:val="0"/>
          <w:marRight w:val="0"/>
          <w:marTop w:val="0"/>
          <w:marBottom w:val="0"/>
          <w:divBdr>
            <w:top w:val="none" w:sz="0" w:space="0" w:color="auto"/>
            <w:left w:val="none" w:sz="0" w:space="0" w:color="auto"/>
            <w:bottom w:val="none" w:sz="0" w:space="0" w:color="auto"/>
            <w:right w:val="none" w:sz="0" w:space="0" w:color="auto"/>
          </w:divBdr>
        </w:div>
        <w:div w:id="59836526">
          <w:marLeft w:val="0"/>
          <w:marRight w:val="0"/>
          <w:marTop w:val="0"/>
          <w:marBottom w:val="0"/>
          <w:divBdr>
            <w:top w:val="none" w:sz="0" w:space="0" w:color="auto"/>
            <w:left w:val="none" w:sz="0" w:space="0" w:color="auto"/>
            <w:bottom w:val="none" w:sz="0" w:space="0" w:color="auto"/>
            <w:right w:val="none" w:sz="0" w:space="0" w:color="auto"/>
          </w:divBdr>
        </w:div>
        <w:div w:id="2121953641">
          <w:marLeft w:val="0"/>
          <w:marRight w:val="0"/>
          <w:marTop w:val="0"/>
          <w:marBottom w:val="0"/>
          <w:divBdr>
            <w:top w:val="none" w:sz="0" w:space="0" w:color="auto"/>
            <w:left w:val="none" w:sz="0" w:space="0" w:color="auto"/>
            <w:bottom w:val="none" w:sz="0" w:space="0" w:color="auto"/>
            <w:right w:val="none" w:sz="0" w:space="0" w:color="auto"/>
          </w:divBdr>
        </w:div>
        <w:div w:id="1975720109">
          <w:marLeft w:val="0"/>
          <w:marRight w:val="0"/>
          <w:marTop w:val="0"/>
          <w:marBottom w:val="0"/>
          <w:divBdr>
            <w:top w:val="none" w:sz="0" w:space="0" w:color="auto"/>
            <w:left w:val="none" w:sz="0" w:space="0" w:color="auto"/>
            <w:bottom w:val="none" w:sz="0" w:space="0" w:color="auto"/>
            <w:right w:val="none" w:sz="0" w:space="0" w:color="auto"/>
          </w:divBdr>
        </w:div>
        <w:div w:id="1080060376">
          <w:marLeft w:val="0"/>
          <w:marRight w:val="0"/>
          <w:marTop w:val="0"/>
          <w:marBottom w:val="0"/>
          <w:divBdr>
            <w:top w:val="none" w:sz="0" w:space="0" w:color="auto"/>
            <w:left w:val="none" w:sz="0" w:space="0" w:color="auto"/>
            <w:bottom w:val="none" w:sz="0" w:space="0" w:color="auto"/>
            <w:right w:val="none" w:sz="0" w:space="0" w:color="auto"/>
          </w:divBdr>
        </w:div>
        <w:div w:id="715081468">
          <w:marLeft w:val="0"/>
          <w:marRight w:val="0"/>
          <w:marTop w:val="0"/>
          <w:marBottom w:val="0"/>
          <w:divBdr>
            <w:top w:val="none" w:sz="0" w:space="0" w:color="auto"/>
            <w:left w:val="none" w:sz="0" w:space="0" w:color="auto"/>
            <w:bottom w:val="none" w:sz="0" w:space="0" w:color="auto"/>
            <w:right w:val="none" w:sz="0" w:space="0" w:color="auto"/>
          </w:divBdr>
        </w:div>
        <w:div w:id="1595094661">
          <w:marLeft w:val="0"/>
          <w:marRight w:val="0"/>
          <w:marTop w:val="0"/>
          <w:marBottom w:val="0"/>
          <w:divBdr>
            <w:top w:val="none" w:sz="0" w:space="0" w:color="auto"/>
            <w:left w:val="none" w:sz="0" w:space="0" w:color="auto"/>
            <w:bottom w:val="none" w:sz="0" w:space="0" w:color="auto"/>
            <w:right w:val="none" w:sz="0" w:space="0" w:color="auto"/>
          </w:divBdr>
        </w:div>
        <w:div w:id="367725670">
          <w:marLeft w:val="0"/>
          <w:marRight w:val="0"/>
          <w:marTop w:val="0"/>
          <w:marBottom w:val="0"/>
          <w:divBdr>
            <w:top w:val="none" w:sz="0" w:space="0" w:color="auto"/>
            <w:left w:val="none" w:sz="0" w:space="0" w:color="auto"/>
            <w:bottom w:val="none" w:sz="0" w:space="0" w:color="auto"/>
            <w:right w:val="none" w:sz="0" w:space="0" w:color="auto"/>
          </w:divBdr>
        </w:div>
        <w:div w:id="1082097223">
          <w:marLeft w:val="0"/>
          <w:marRight w:val="0"/>
          <w:marTop w:val="0"/>
          <w:marBottom w:val="0"/>
          <w:divBdr>
            <w:top w:val="none" w:sz="0" w:space="0" w:color="auto"/>
            <w:left w:val="none" w:sz="0" w:space="0" w:color="auto"/>
            <w:bottom w:val="none" w:sz="0" w:space="0" w:color="auto"/>
            <w:right w:val="none" w:sz="0" w:space="0" w:color="auto"/>
          </w:divBdr>
        </w:div>
        <w:div w:id="109904532">
          <w:marLeft w:val="0"/>
          <w:marRight w:val="0"/>
          <w:marTop w:val="0"/>
          <w:marBottom w:val="0"/>
          <w:divBdr>
            <w:top w:val="none" w:sz="0" w:space="0" w:color="auto"/>
            <w:left w:val="none" w:sz="0" w:space="0" w:color="auto"/>
            <w:bottom w:val="none" w:sz="0" w:space="0" w:color="auto"/>
            <w:right w:val="none" w:sz="0" w:space="0" w:color="auto"/>
          </w:divBdr>
        </w:div>
        <w:div w:id="1718313415">
          <w:marLeft w:val="0"/>
          <w:marRight w:val="0"/>
          <w:marTop w:val="0"/>
          <w:marBottom w:val="0"/>
          <w:divBdr>
            <w:top w:val="none" w:sz="0" w:space="0" w:color="auto"/>
            <w:left w:val="none" w:sz="0" w:space="0" w:color="auto"/>
            <w:bottom w:val="none" w:sz="0" w:space="0" w:color="auto"/>
            <w:right w:val="none" w:sz="0" w:space="0" w:color="auto"/>
          </w:divBdr>
        </w:div>
        <w:div w:id="1077704577">
          <w:marLeft w:val="0"/>
          <w:marRight w:val="0"/>
          <w:marTop w:val="0"/>
          <w:marBottom w:val="0"/>
          <w:divBdr>
            <w:top w:val="none" w:sz="0" w:space="0" w:color="auto"/>
            <w:left w:val="none" w:sz="0" w:space="0" w:color="auto"/>
            <w:bottom w:val="none" w:sz="0" w:space="0" w:color="auto"/>
            <w:right w:val="none" w:sz="0" w:space="0" w:color="auto"/>
          </w:divBdr>
        </w:div>
        <w:div w:id="884635879">
          <w:marLeft w:val="0"/>
          <w:marRight w:val="0"/>
          <w:marTop w:val="0"/>
          <w:marBottom w:val="0"/>
          <w:divBdr>
            <w:top w:val="none" w:sz="0" w:space="0" w:color="auto"/>
            <w:left w:val="none" w:sz="0" w:space="0" w:color="auto"/>
            <w:bottom w:val="none" w:sz="0" w:space="0" w:color="auto"/>
            <w:right w:val="none" w:sz="0" w:space="0" w:color="auto"/>
          </w:divBdr>
        </w:div>
        <w:div w:id="1345860076">
          <w:marLeft w:val="0"/>
          <w:marRight w:val="0"/>
          <w:marTop w:val="0"/>
          <w:marBottom w:val="0"/>
          <w:divBdr>
            <w:top w:val="none" w:sz="0" w:space="0" w:color="auto"/>
            <w:left w:val="none" w:sz="0" w:space="0" w:color="auto"/>
            <w:bottom w:val="none" w:sz="0" w:space="0" w:color="auto"/>
            <w:right w:val="none" w:sz="0" w:space="0" w:color="auto"/>
          </w:divBdr>
        </w:div>
        <w:div w:id="1058481117">
          <w:marLeft w:val="0"/>
          <w:marRight w:val="0"/>
          <w:marTop w:val="0"/>
          <w:marBottom w:val="0"/>
          <w:divBdr>
            <w:top w:val="none" w:sz="0" w:space="0" w:color="auto"/>
            <w:left w:val="none" w:sz="0" w:space="0" w:color="auto"/>
            <w:bottom w:val="none" w:sz="0" w:space="0" w:color="auto"/>
            <w:right w:val="none" w:sz="0" w:space="0" w:color="auto"/>
          </w:divBdr>
        </w:div>
        <w:div w:id="1742218767">
          <w:marLeft w:val="0"/>
          <w:marRight w:val="0"/>
          <w:marTop w:val="0"/>
          <w:marBottom w:val="0"/>
          <w:divBdr>
            <w:top w:val="none" w:sz="0" w:space="0" w:color="auto"/>
            <w:left w:val="none" w:sz="0" w:space="0" w:color="auto"/>
            <w:bottom w:val="none" w:sz="0" w:space="0" w:color="auto"/>
            <w:right w:val="none" w:sz="0" w:space="0" w:color="auto"/>
          </w:divBdr>
        </w:div>
        <w:div w:id="584849364">
          <w:marLeft w:val="0"/>
          <w:marRight w:val="0"/>
          <w:marTop w:val="0"/>
          <w:marBottom w:val="0"/>
          <w:divBdr>
            <w:top w:val="none" w:sz="0" w:space="0" w:color="auto"/>
            <w:left w:val="none" w:sz="0" w:space="0" w:color="auto"/>
            <w:bottom w:val="none" w:sz="0" w:space="0" w:color="auto"/>
            <w:right w:val="none" w:sz="0" w:space="0" w:color="auto"/>
          </w:divBdr>
        </w:div>
        <w:div w:id="763769360">
          <w:marLeft w:val="0"/>
          <w:marRight w:val="0"/>
          <w:marTop w:val="0"/>
          <w:marBottom w:val="0"/>
          <w:divBdr>
            <w:top w:val="none" w:sz="0" w:space="0" w:color="auto"/>
            <w:left w:val="none" w:sz="0" w:space="0" w:color="auto"/>
            <w:bottom w:val="none" w:sz="0" w:space="0" w:color="auto"/>
            <w:right w:val="none" w:sz="0" w:space="0" w:color="auto"/>
          </w:divBdr>
        </w:div>
        <w:div w:id="818231924">
          <w:marLeft w:val="0"/>
          <w:marRight w:val="0"/>
          <w:marTop w:val="0"/>
          <w:marBottom w:val="0"/>
          <w:divBdr>
            <w:top w:val="none" w:sz="0" w:space="0" w:color="auto"/>
            <w:left w:val="none" w:sz="0" w:space="0" w:color="auto"/>
            <w:bottom w:val="none" w:sz="0" w:space="0" w:color="auto"/>
            <w:right w:val="none" w:sz="0" w:space="0" w:color="auto"/>
          </w:divBdr>
        </w:div>
        <w:div w:id="351876841">
          <w:marLeft w:val="0"/>
          <w:marRight w:val="0"/>
          <w:marTop w:val="0"/>
          <w:marBottom w:val="0"/>
          <w:divBdr>
            <w:top w:val="none" w:sz="0" w:space="0" w:color="auto"/>
            <w:left w:val="none" w:sz="0" w:space="0" w:color="auto"/>
            <w:bottom w:val="none" w:sz="0" w:space="0" w:color="auto"/>
            <w:right w:val="none" w:sz="0" w:space="0" w:color="auto"/>
          </w:divBdr>
        </w:div>
        <w:div w:id="394084567">
          <w:marLeft w:val="0"/>
          <w:marRight w:val="0"/>
          <w:marTop w:val="0"/>
          <w:marBottom w:val="0"/>
          <w:divBdr>
            <w:top w:val="none" w:sz="0" w:space="0" w:color="auto"/>
            <w:left w:val="none" w:sz="0" w:space="0" w:color="auto"/>
            <w:bottom w:val="none" w:sz="0" w:space="0" w:color="auto"/>
            <w:right w:val="none" w:sz="0" w:space="0" w:color="auto"/>
          </w:divBdr>
        </w:div>
        <w:div w:id="502399048">
          <w:marLeft w:val="0"/>
          <w:marRight w:val="0"/>
          <w:marTop w:val="0"/>
          <w:marBottom w:val="0"/>
          <w:divBdr>
            <w:top w:val="none" w:sz="0" w:space="0" w:color="auto"/>
            <w:left w:val="none" w:sz="0" w:space="0" w:color="auto"/>
            <w:bottom w:val="none" w:sz="0" w:space="0" w:color="auto"/>
            <w:right w:val="none" w:sz="0" w:space="0" w:color="auto"/>
          </w:divBdr>
        </w:div>
        <w:div w:id="1501506247">
          <w:marLeft w:val="0"/>
          <w:marRight w:val="0"/>
          <w:marTop w:val="0"/>
          <w:marBottom w:val="0"/>
          <w:divBdr>
            <w:top w:val="none" w:sz="0" w:space="0" w:color="auto"/>
            <w:left w:val="none" w:sz="0" w:space="0" w:color="auto"/>
            <w:bottom w:val="none" w:sz="0" w:space="0" w:color="auto"/>
            <w:right w:val="none" w:sz="0" w:space="0" w:color="auto"/>
          </w:divBdr>
        </w:div>
        <w:div w:id="791554121">
          <w:marLeft w:val="0"/>
          <w:marRight w:val="0"/>
          <w:marTop w:val="0"/>
          <w:marBottom w:val="0"/>
          <w:divBdr>
            <w:top w:val="none" w:sz="0" w:space="0" w:color="auto"/>
            <w:left w:val="none" w:sz="0" w:space="0" w:color="auto"/>
            <w:bottom w:val="none" w:sz="0" w:space="0" w:color="auto"/>
            <w:right w:val="none" w:sz="0" w:space="0" w:color="auto"/>
          </w:divBdr>
        </w:div>
        <w:div w:id="335614769">
          <w:marLeft w:val="0"/>
          <w:marRight w:val="0"/>
          <w:marTop w:val="0"/>
          <w:marBottom w:val="0"/>
          <w:divBdr>
            <w:top w:val="none" w:sz="0" w:space="0" w:color="auto"/>
            <w:left w:val="none" w:sz="0" w:space="0" w:color="auto"/>
            <w:bottom w:val="none" w:sz="0" w:space="0" w:color="auto"/>
            <w:right w:val="none" w:sz="0" w:space="0" w:color="auto"/>
          </w:divBdr>
        </w:div>
        <w:div w:id="1528366286">
          <w:marLeft w:val="0"/>
          <w:marRight w:val="0"/>
          <w:marTop w:val="0"/>
          <w:marBottom w:val="0"/>
          <w:divBdr>
            <w:top w:val="none" w:sz="0" w:space="0" w:color="auto"/>
            <w:left w:val="none" w:sz="0" w:space="0" w:color="auto"/>
            <w:bottom w:val="none" w:sz="0" w:space="0" w:color="auto"/>
            <w:right w:val="none" w:sz="0" w:space="0" w:color="auto"/>
          </w:divBdr>
        </w:div>
        <w:div w:id="1296830403">
          <w:marLeft w:val="0"/>
          <w:marRight w:val="0"/>
          <w:marTop w:val="0"/>
          <w:marBottom w:val="0"/>
          <w:divBdr>
            <w:top w:val="none" w:sz="0" w:space="0" w:color="auto"/>
            <w:left w:val="none" w:sz="0" w:space="0" w:color="auto"/>
            <w:bottom w:val="none" w:sz="0" w:space="0" w:color="auto"/>
            <w:right w:val="none" w:sz="0" w:space="0" w:color="auto"/>
          </w:divBdr>
        </w:div>
        <w:div w:id="952787677">
          <w:marLeft w:val="0"/>
          <w:marRight w:val="0"/>
          <w:marTop w:val="0"/>
          <w:marBottom w:val="0"/>
          <w:divBdr>
            <w:top w:val="none" w:sz="0" w:space="0" w:color="auto"/>
            <w:left w:val="none" w:sz="0" w:space="0" w:color="auto"/>
            <w:bottom w:val="none" w:sz="0" w:space="0" w:color="auto"/>
            <w:right w:val="none" w:sz="0" w:space="0" w:color="auto"/>
          </w:divBdr>
        </w:div>
        <w:div w:id="1669671800">
          <w:marLeft w:val="0"/>
          <w:marRight w:val="0"/>
          <w:marTop w:val="0"/>
          <w:marBottom w:val="0"/>
          <w:divBdr>
            <w:top w:val="none" w:sz="0" w:space="0" w:color="auto"/>
            <w:left w:val="none" w:sz="0" w:space="0" w:color="auto"/>
            <w:bottom w:val="none" w:sz="0" w:space="0" w:color="auto"/>
            <w:right w:val="none" w:sz="0" w:space="0" w:color="auto"/>
          </w:divBdr>
        </w:div>
        <w:div w:id="578291559">
          <w:marLeft w:val="0"/>
          <w:marRight w:val="0"/>
          <w:marTop w:val="0"/>
          <w:marBottom w:val="0"/>
          <w:divBdr>
            <w:top w:val="none" w:sz="0" w:space="0" w:color="auto"/>
            <w:left w:val="none" w:sz="0" w:space="0" w:color="auto"/>
            <w:bottom w:val="none" w:sz="0" w:space="0" w:color="auto"/>
            <w:right w:val="none" w:sz="0" w:space="0" w:color="auto"/>
          </w:divBdr>
        </w:div>
        <w:div w:id="279727006">
          <w:marLeft w:val="0"/>
          <w:marRight w:val="0"/>
          <w:marTop w:val="0"/>
          <w:marBottom w:val="0"/>
          <w:divBdr>
            <w:top w:val="none" w:sz="0" w:space="0" w:color="auto"/>
            <w:left w:val="none" w:sz="0" w:space="0" w:color="auto"/>
            <w:bottom w:val="none" w:sz="0" w:space="0" w:color="auto"/>
            <w:right w:val="none" w:sz="0" w:space="0" w:color="auto"/>
          </w:divBdr>
        </w:div>
        <w:div w:id="180777545">
          <w:marLeft w:val="0"/>
          <w:marRight w:val="0"/>
          <w:marTop w:val="0"/>
          <w:marBottom w:val="0"/>
          <w:divBdr>
            <w:top w:val="none" w:sz="0" w:space="0" w:color="auto"/>
            <w:left w:val="none" w:sz="0" w:space="0" w:color="auto"/>
            <w:bottom w:val="none" w:sz="0" w:space="0" w:color="auto"/>
            <w:right w:val="none" w:sz="0" w:space="0" w:color="auto"/>
          </w:divBdr>
        </w:div>
        <w:div w:id="2131513849">
          <w:marLeft w:val="0"/>
          <w:marRight w:val="0"/>
          <w:marTop w:val="0"/>
          <w:marBottom w:val="0"/>
          <w:divBdr>
            <w:top w:val="none" w:sz="0" w:space="0" w:color="auto"/>
            <w:left w:val="none" w:sz="0" w:space="0" w:color="auto"/>
            <w:bottom w:val="none" w:sz="0" w:space="0" w:color="auto"/>
            <w:right w:val="none" w:sz="0" w:space="0" w:color="auto"/>
          </w:divBdr>
        </w:div>
        <w:div w:id="1326668018">
          <w:marLeft w:val="0"/>
          <w:marRight w:val="0"/>
          <w:marTop w:val="0"/>
          <w:marBottom w:val="0"/>
          <w:divBdr>
            <w:top w:val="none" w:sz="0" w:space="0" w:color="auto"/>
            <w:left w:val="none" w:sz="0" w:space="0" w:color="auto"/>
            <w:bottom w:val="none" w:sz="0" w:space="0" w:color="auto"/>
            <w:right w:val="none" w:sz="0" w:space="0" w:color="auto"/>
          </w:divBdr>
        </w:div>
        <w:div w:id="1872306757">
          <w:marLeft w:val="0"/>
          <w:marRight w:val="0"/>
          <w:marTop w:val="0"/>
          <w:marBottom w:val="0"/>
          <w:divBdr>
            <w:top w:val="none" w:sz="0" w:space="0" w:color="auto"/>
            <w:left w:val="none" w:sz="0" w:space="0" w:color="auto"/>
            <w:bottom w:val="none" w:sz="0" w:space="0" w:color="auto"/>
            <w:right w:val="none" w:sz="0" w:space="0" w:color="auto"/>
          </w:divBdr>
        </w:div>
        <w:div w:id="1314598782">
          <w:marLeft w:val="0"/>
          <w:marRight w:val="0"/>
          <w:marTop w:val="0"/>
          <w:marBottom w:val="0"/>
          <w:divBdr>
            <w:top w:val="none" w:sz="0" w:space="0" w:color="auto"/>
            <w:left w:val="none" w:sz="0" w:space="0" w:color="auto"/>
            <w:bottom w:val="none" w:sz="0" w:space="0" w:color="auto"/>
            <w:right w:val="none" w:sz="0" w:space="0" w:color="auto"/>
          </w:divBdr>
        </w:div>
        <w:div w:id="191846282">
          <w:marLeft w:val="0"/>
          <w:marRight w:val="0"/>
          <w:marTop w:val="0"/>
          <w:marBottom w:val="0"/>
          <w:divBdr>
            <w:top w:val="none" w:sz="0" w:space="0" w:color="auto"/>
            <w:left w:val="none" w:sz="0" w:space="0" w:color="auto"/>
            <w:bottom w:val="none" w:sz="0" w:space="0" w:color="auto"/>
            <w:right w:val="none" w:sz="0" w:space="0" w:color="auto"/>
          </w:divBdr>
        </w:div>
        <w:div w:id="2105109051">
          <w:marLeft w:val="0"/>
          <w:marRight w:val="0"/>
          <w:marTop w:val="0"/>
          <w:marBottom w:val="0"/>
          <w:divBdr>
            <w:top w:val="none" w:sz="0" w:space="0" w:color="auto"/>
            <w:left w:val="none" w:sz="0" w:space="0" w:color="auto"/>
            <w:bottom w:val="none" w:sz="0" w:space="0" w:color="auto"/>
            <w:right w:val="none" w:sz="0" w:space="0" w:color="auto"/>
          </w:divBdr>
        </w:div>
        <w:div w:id="1373267355">
          <w:marLeft w:val="0"/>
          <w:marRight w:val="0"/>
          <w:marTop w:val="0"/>
          <w:marBottom w:val="0"/>
          <w:divBdr>
            <w:top w:val="none" w:sz="0" w:space="0" w:color="auto"/>
            <w:left w:val="none" w:sz="0" w:space="0" w:color="auto"/>
            <w:bottom w:val="none" w:sz="0" w:space="0" w:color="auto"/>
            <w:right w:val="none" w:sz="0" w:space="0" w:color="auto"/>
          </w:divBdr>
        </w:div>
        <w:div w:id="1782145237">
          <w:marLeft w:val="0"/>
          <w:marRight w:val="0"/>
          <w:marTop w:val="0"/>
          <w:marBottom w:val="0"/>
          <w:divBdr>
            <w:top w:val="none" w:sz="0" w:space="0" w:color="auto"/>
            <w:left w:val="none" w:sz="0" w:space="0" w:color="auto"/>
            <w:bottom w:val="none" w:sz="0" w:space="0" w:color="auto"/>
            <w:right w:val="none" w:sz="0" w:space="0" w:color="auto"/>
          </w:divBdr>
        </w:div>
        <w:div w:id="1857232023">
          <w:marLeft w:val="0"/>
          <w:marRight w:val="0"/>
          <w:marTop w:val="0"/>
          <w:marBottom w:val="0"/>
          <w:divBdr>
            <w:top w:val="none" w:sz="0" w:space="0" w:color="auto"/>
            <w:left w:val="none" w:sz="0" w:space="0" w:color="auto"/>
            <w:bottom w:val="none" w:sz="0" w:space="0" w:color="auto"/>
            <w:right w:val="none" w:sz="0" w:space="0" w:color="auto"/>
          </w:divBdr>
        </w:div>
        <w:div w:id="907153024">
          <w:marLeft w:val="0"/>
          <w:marRight w:val="0"/>
          <w:marTop w:val="0"/>
          <w:marBottom w:val="0"/>
          <w:divBdr>
            <w:top w:val="none" w:sz="0" w:space="0" w:color="auto"/>
            <w:left w:val="none" w:sz="0" w:space="0" w:color="auto"/>
            <w:bottom w:val="none" w:sz="0" w:space="0" w:color="auto"/>
            <w:right w:val="none" w:sz="0" w:space="0" w:color="auto"/>
          </w:divBdr>
        </w:div>
        <w:div w:id="1486312391">
          <w:marLeft w:val="0"/>
          <w:marRight w:val="0"/>
          <w:marTop w:val="0"/>
          <w:marBottom w:val="0"/>
          <w:divBdr>
            <w:top w:val="none" w:sz="0" w:space="0" w:color="auto"/>
            <w:left w:val="none" w:sz="0" w:space="0" w:color="auto"/>
            <w:bottom w:val="none" w:sz="0" w:space="0" w:color="auto"/>
            <w:right w:val="none" w:sz="0" w:space="0" w:color="auto"/>
          </w:divBdr>
        </w:div>
        <w:div w:id="439495426">
          <w:marLeft w:val="0"/>
          <w:marRight w:val="0"/>
          <w:marTop w:val="0"/>
          <w:marBottom w:val="0"/>
          <w:divBdr>
            <w:top w:val="none" w:sz="0" w:space="0" w:color="auto"/>
            <w:left w:val="none" w:sz="0" w:space="0" w:color="auto"/>
            <w:bottom w:val="none" w:sz="0" w:space="0" w:color="auto"/>
            <w:right w:val="none" w:sz="0" w:space="0" w:color="auto"/>
          </w:divBdr>
        </w:div>
        <w:div w:id="2030443482">
          <w:marLeft w:val="0"/>
          <w:marRight w:val="0"/>
          <w:marTop w:val="0"/>
          <w:marBottom w:val="0"/>
          <w:divBdr>
            <w:top w:val="none" w:sz="0" w:space="0" w:color="auto"/>
            <w:left w:val="none" w:sz="0" w:space="0" w:color="auto"/>
            <w:bottom w:val="none" w:sz="0" w:space="0" w:color="auto"/>
            <w:right w:val="none" w:sz="0" w:space="0" w:color="auto"/>
          </w:divBdr>
        </w:div>
        <w:div w:id="291912525">
          <w:marLeft w:val="0"/>
          <w:marRight w:val="0"/>
          <w:marTop w:val="0"/>
          <w:marBottom w:val="0"/>
          <w:divBdr>
            <w:top w:val="none" w:sz="0" w:space="0" w:color="auto"/>
            <w:left w:val="none" w:sz="0" w:space="0" w:color="auto"/>
            <w:bottom w:val="none" w:sz="0" w:space="0" w:color="auto"/>
            <w:right w:val="none" w:sz="0" w:space="0" w:color="auto"/>
          </w:divBdr>
        </w:div>
        <w:div w:id="541751219">
          <w:marLeft w:val="0"/>
          <w:marRight w:val="0"/>
          <w:marTop w:val="0"/>
          <w:marBottom w:val="0"/>
          <w:divBdr>
            <w:top w:val="none" w:sz="0" w:space="0" w:color="auto"/>
            <w:left w:val="none" w:sz="0" w:space="0" w:color="auto"/>
            <w:bottom w:val="none" w:sz="0" w:space="0" w:color="auto"/>
            <w:right w:val="none" w:sz="0" w:space="0" w:color="auto"/>
          </w:divBdr>
        </w:div>
        <w:div w:id="1035690593">
          <w:marLeft w:val="0"/>
          <w:marRight w:val="0"/>
          <w:marTop w:val="0"/>
          <w:marBottom w:val="0"/>
          <w:divBdr>
            <w:top w:val="none" w:sz="0" w:space="0" w:color="auto"/>
            <w:left w:val="none" w:sz="0" w:space="0" w:color="auto"/>
            <w:bottom w:val="none" w:sz="0" w:space="0" w:color="auto"/>
            <w:right w:val="none" w:sz="0" w:space="0" w:color="auto"/>
          </w:divBdr>
        </w:div>
        <w:div w:id="1159807752">
          <w:marLeft w:val="0"/>
          <w:marRight w:val="0"/>
          <w:marTop w:val="0"/>
          <w:marBottom w:val="0"/>
          <w:divBdr>
            <w:top w:val="none" w:sz="0" w:space="0" w:color="auto"/>
            <w:left w:val="none" w:sz="0" w:space="0" w:color="auto"/>
            <w:bottom w:val="none" w:sz="0" w:space="0" w:color="auto"/>
            <w:right w:val="none" w:sz="0" w:space="0" w:color="auto"/>
          </w:divBdr>
        </w:div>
        <w:div w:id="527184179">
          <w:marLeft w:val="0"/>
          <w:marRight w:val="0"/>
          <w:marTop w:val="0"/>
          <w:marBottom w:val="0"/>
          <w:divBdr>
            <w:top w:val="none" w:sz="0" w:space="0" w:color="auto"/>
            <w:left w:val="none" w:sz="0" w:space="0" w:color="auto"/>
            <w:bottom w:val="none" w:sz="0" w:space="0" w:color="auto"/>
            <w:right w:val="none" w:sz="0" w:space="0" w:color="auto"/>
          </w:divBdr>
        </w:div>
        <w:div w:id="2105804069">
          <w:marLeft w:val="0"/>
          <w:marRight w:val="0"/>
          <w:marTop w:val="0"/>
          <w:marBottom w:val="0"/>
          <w:divBdr>
            <w:top w:val="none" w:sz="0" w:space="0" w:color="auto"/>
            <w:left w:val="none" w:sz="0" w:space="0" w:color="auto"/>
            <w:bottom w:val="none" w:sz="0" w:space="0" w:color="auto"/>
            <w:right w:val="none" w:sz="0" w:space="0" w:color="auto"/>
          </w:divBdr>
        </w:div>
        <w:div w:id="1428769064">
          <w:marLeft w:val="0"/>
          <w:marRight w:val="0"/>
          <w:marTop w:val="0"/>
          <w:marBottom w:val="0"/>
          <w:divBdr>
            <w:top w:val="none" w:sz="0" w:space="0" w:color="auto"/>
            <w:left w:val="none" w:sz="0" w:space="0" w:color="auto"/>
            <w:bottom w:val="none" w:sz="0" w:space="0" w:color="auto"/>
            <w:right w:val="none" w:sz="0" w:space="0" w:color="auto"/>
          </w:divBdr>
        </w:div>
        <w:div w:id="401485702">
          <w:marLeft w:val="0"/>
          <w:marRight w:val="0"/>
          <w:marTop w:val="0"/>
          <w:marBottom w:val="0"/>
          <w:divBdr>
            <w:top w:val="none" w:sz="0" w:space="0" w:color="auto"/>
            <w:left w:val="none" w:sz="0" w:space="0" w:color="auto"/>
            <w:bottom w:val="none" w:sz="0" w:space="0" w:color="auto"/>
            <w:right w:val="none" w:sz="0" w:space="0" w:color="auto"/>
          </w:divBdr>
        </w:div>
        <w:div w:id="1317413085">
          <w:marLeft w:val="0"/>
          <w:marRight w:val="0"/>
          <w:marTop w:val="0"/>
          <w:marBottom w:val="0"/>
          <w:divBdr>
            <w:top w:val="none" w:sz="0" w:space="0" w:color="auto"/>
            <w:left w:val="none" w:sz="0" w:space="0" w:color="auto"/>
            <w:bottom w:val="none" w:sz="0" w:space="0" w:color="auto"/>
            <w:right w:val="none" w:sz="0" w:space="0" w:color="auto"/>
          </w:divBdr>
        </w:div>
        <w:div w:id="1088387299">
          <w:marLeft w:val="0"/>
          <w:marRight w:val="0"/>
          <w:marTop w:val="0"/>
          <w:marBottom w:val="0"/>
          <w:divBdr>
            <w:top w:val="none" w:sz="0" w:space="0" w:color="auto"/>
            <w:left w:val="none" w:sz="0" w:space="0" w:color="auto"/>
            <w:bottom w:val="none" w:sz="0" w:space="0" w:color="auto"/>
            <w:right w:val="none" w:sz="0" w:space="0" w:color="auto"/>
          </w:divBdr>
        </w:div>
        <w:div w:id="1404260437">
          <w:marLeft w:val="0"/>
          <w:marRight w:val="0"/>
          <w:marTop w:val="0"/>
          <w:marBottom w:val="0"/>
          <w:divBdr>
            <w:top w:val="none" w:sz="0" w:space="0" w:color="auto"/>
            <w:left w:val="none" w:sz="0" w:space="0" w:color="auto"/>
            <w:bottom w:val="none" w:sz="0" w:space="0" w:color="auto"/>
            <w:right w:val="none" w:sz="0" w:space="0" w:color="auto"/>
          </w:divBdr>
        </w:div>
        <w:div w:id="1834373299">
          <w:marLeft w:val="0"/>
          <w:marRight w:val="0"/>
          <w:marTop w:val="0"/>
          <w:marBottom w:val="0"/>
          <w:divBdr>
            <w:top w:val="none" w:sz="0" w:space="0" w:color="auto"/>
            <w:left w:val="none" w:sz="0" w:space="0" w:color="auto"/>
            <w:bottom w:val="none" w:sz="0" w:space="0" w:color="auto"/>
            <w:right w:val="none" w:sz="0" w:space="0" w:color="auto"/>
          </w:divBdr>
        </w:div>
        <w:div w:id="371616168">
          <w:marLeft w:val="0"/>
          <w:marRight w:val="0"/>
          <w:marTop w:val="0"/>
          <w:marBottom w:val="0"/>
          <w:divBdr>
            <w:top w:val="none" w:sz="0" w:space="0" w:color="auto"/>
            <w:left w:val="none" w:sz="0" w:space="0" w:color="auto"/>
            <w:bottom w:val="none" w:sz="0" w:space="0" w:color="auto"/>
            <w:right w:val="none" w:sz="0" w:space="0" w:color="auto"/>
          </w:divBdr>
        </w:div>
        <w:div w:id="97025478">
          <w:marLeft w:val="0"/>
          <w:marRight w:val="0"/>
          <w:marTop w:val="0"/>
          <w:marBottom w:val="0"/>
          <w:divBdr>
            <w:top w:val="none" w:sz="0" w:space="0" w:color="auto"/>
            <w:left w:val="none" w:sz="0" w:space="0" w:color="auto"/>
            <w:bottom w:val="none" w:sz="0" w:space="0" w:color="auto"/>
            <w:right w:val="none" w:sz="0" w:space="0" w:color="auto"/>
          </w:divBdr>
        </w:div>
        <w:div w:id="1298337426">
          <w:marLeft w:val="0"/>
          <w:marRight w:val="0"/>
          <w:marTop w:val="0"/>
          <w:marBottom w:val="0"/>
          <w:divBdr>
            <w:top w:val="none" w:sz="0" w:space="0" w:color="auto"/>
            <w:left w:val="none" w:sz="0" w:space="0" w:color="auto"/>
            <w:bottom w:val="none" w:sz="0" w:space="0" w:color="auto"/>
            <w:right w:val="none" w:sz="0" w:space="0" w:color="auto"/>
          </w:divBdr>
        </w:div>
        <w:div w:id="1920553966">
          <w:marLeft w:val="0"/>
          <w:marRight w:val="0"/>
          <w:marTop w:val="0"/>
          <w:marBottom w:val="0"/>
          <w:divBdr>
            <w:top w:val="none" w:sz="0" w:space="0" w:color="auto"/>
            <w:left w:val="none" w:sz="0" w:space="0" w:color="auto"/>
            <w:bottom w:val="none" w:sz="0" w:space="0" w:color="auto"/>
            <w:right w:val="none" w:sz="0" w:space="0" w:color="auto"/>
          </w:divBdr>
        </w:div>
        <w:div w:id="2092582745">
          <w:marLeft w:val="0"/>
          <w:marRight w:val="0"/>
          <w:marTop w:val="0"/>
          <w:marBottom w:val="0"/>
          <w:divBdr>
            <w:top w:val="none" w:sz="0" w:space="0" w:color="auto"/>
            <w:left w:val="none" w:sz="0" w:space="0" w:color="auto"/>
            <w:bottom w:val="none" w:sz="0" w:space="0" w:color="auto"/>
            <w:right w:val="none" w:sz="0" w:space="0" w:color="auto"/>
          </w:divBdr>
        </w:div>
        <w:div w:id="1234509915">
          <w:marLeft w:val="0"/>
          <w:marRight w:val="0"/>
          <w:marTop w:val="0"/>
          <w:marBottom w:val="0"/>
          <w:divBdr>
            <w:top w:val="none" w:sz="0" w:space="0" w:color="auto"/>
            <w:left w:val="none" w:sz="0" w:space="0" w:color="auto"/>
            <w:bottom w:val="none" w:sz="0" w:space="0" w:color="auto"/>
            <w:right w:val="none" w:sz="0" w:space="0" w:color="auto"/>
          </w:divBdr>
        </w:div>
        <w:div w:id="1248880136">
          <w:marLeft w:val="0"/>
          <w:marRight w:val="0"/>
          <w:marTop w:val="0"/>
          <w:marBottom w:val="0"/>
          <w:divBdr>
            <w:top w:val="none" w:sz="0" w:space="0" w:color="auto"/>
            <w:left w:val="none" w:sz="0" w:space="0" w:color="auto"/>
            <w:bottom w:val="none" w:sz="0" w:space="0" w:color="auto"/>
            <w:right w:val="none" w:sz="0" w:space="0" w:color="auto"/>
          </w:divBdr>
        </w:div>
        <w:div w:id="1557159571">
          <w:marLeft w:val="0"/>
          <w:marRight w:val="0"/>
          <w:marTop w:val="0"/>
          <w:marBottom w:val="0"/>
          <w:divBdr>
            <w:top w:val="none" w:sz="0" w:space="0" w:color="auto"/>
            <w:left w:val="none" w:sz="0" w:space="0" w:color="auto"/>
            <w:bottom w:val="none" w:sz="0" w:space="0" w:color="auto"/>
            <w:right w:val="none" w:sz="0" w:space="0" w:color="auto"/>
          </w:divBdr>
        </w:div>
        <w:div w:id="1306933093">
          <w:marLeft w:val="0"/>
          <w:marRight w:val="0"/>
          <w:marTop w:val="0"/>
          <w:marBottom w:val="0"/>
          <w:divBdr>
            <w:top w:val="none" w:sz="0" w:space="0" w:color="auto"/>
            <w:left w:val="none" w:sz="0" w:space="0" w:color="auto"/>
            <w:bottom w:val="none" w:sz="0" w:space="0" w:color="auto"/>
            <w:right w:val="none" w:sz="0" w:space="0" w:color="auto"/>
          </w:divBdr>
        </w:div>
        <w:div w:id="858785412">
          <w:marLeft w:val="0"/>
          <w:marRight w:val="0"/>
          <w:marTop w:val="0"/>
          <w:marBottom w:val="0"/>
          <w:divBdr>
            <w:top w:val="none" w:sz="0" w:space="0" w:color="auto"/>
            <w:left w:val="none" w:sz="0" w:space="0" w:color="auto"/>
            <w:bottom w:val="none" w:sz="0" w:space="0" w:color="auto"/>
            <w:right w:val="none" w:sz="0" w:space="0" w:color="auto"/>
          </w:divBdr>
        </w:div>
        <w:div w:id="80949731">
          <w:marLeft w:val="0"/>
          <w:marRight w:val="0"/>
          <w:marTop w:val="0"/>
          <w:marBottom w:val="0"/>
          <w:divBdr>
            <w:top w:val="none" w:sz="0" w:space="0" w:color="auto"/>
            <w:left w:val="none" w:sz="0" w:space="0" w:color="auto"/>
            <w:bottom w:val="none" w:sz="0" w:space="0" w:color="auto"/>
            <w:right w:val="none" w:sz="0" w:space="0" w:color="auto"/>
          </w:divBdr>
        </w:div>
        <w:div w:id="1709842419">
          <w:marLeft w:val="0"/>
          <w:marRight w:val="0"/>
          <w:marTop w:val="0"/>
          <w:marBottom w:val="0"/>
          <w:divBdr>
            <w:top w:val="none" w:sz="0" w:space="0" w:color="auto"/>
            <w:left w:val="none" w:sz="0" w:space="0" w:color="auto"/>
            <w:bottom w:val="none" w:sz="0" w:space="0" w:color="auto"/>
            <w:right w:val="none" w:sz="0" w:space="0" w:color="auto"/>
          </w:divBdr>
        </w:div>
        <w:div w:id="1236278298">
          <w:marLeft w:val="0"/>
          <w:marRight w:val="0"/>
          <w:marTop w:val="0"/>
          <w:marBottom w:val="0"/>
          <w:divBdr>
            <w:top w:val="none" w:sz="0" w:space="0" w:color="auto"/>
            <w:left w:val="none" w:sz="0" w:space="0" w:color="auto"/>
            <w:bottom w:val="none" w:sz="0" w:space="0" w:color="auto"/>
            <w:right w:val="none" w:sz="0" w:space="0" w:color="auto"/>
          </w:divBdr>
        </w:div>
        <w:div w:id="715392767">
          <w:marLeft w:val="0"/>
          <w:marRight w:val="0"/>
          <w:marTop w:val="0"/>
          <w:marBottom w:val="0"/>
          <w:divBdr>
            <w:top w:val="none" w:sz="0" w:space="0" w:color="auto"/>
            <w:left w:val="none" w:sz="0" w:space="0" w:color="auto"/>
            <w:bottom w:val="none" w:sz="0" w:space="0" w:color="auto"/>
            <w:right w:val="none" w:sz="0" w:space="0" w:color="auto"/>
          </w:divBdr>
        </w:div>
        <w:div w:id="1791046791">
          <w:marLeft w:val="0"/>
          <w:marRight w:val="0"/>
          <w:marTop w:val="0"/>
          <w:marBottom w:val="0"/>
          <w:divBdr>
            <w:top w:val="none" w:sz="0" w:space="0" w:color="auto"/>
            <w:left w:val="none" w:sz="0" w:space="0" w:color="auto"/>
            <w:bottom w:val="none" w:sz="0" w:space="0" w:color="auto"/>
            <w:right w:val="none" w:sz="0" w:space="0" w:color="auto"/>
          </w:divBdr>
        </w:div>
        <w:div w:id="988049890">
          <w:marLeft w:val="0"/>
          <w:marRight w:val="0"/>
          <w:marTop w:val="0"/>
          <w:marBottom w:val="0"/>
          <w:divBdr>
            <w:top w:val="none" w:sz="0" w:space="0" w:color="auto"/>
            <w:left w:val="none" w:sz="0" w:space="0" w:color="auto"/>
            <w:bottom w:val="none" w:sz="0" w:space="0" w:color="auto"/>
            <w:right w:val="none" w:sz="0" w:space="0" w:color="auto"/>
          </w:divBdr>
        </w:div>
        <w:div w:id="643697703">
          <w:marLeft w:val="0"/>
          <w:marRight w:val="0"/>
          <w:marTop w:val="0"/>
          <w:marBottom w:val="0"/>
          <w:divBdr>
            <w:top w:val="none" w:sz="0" w:space="0" w:color="auto"/>
            <w:left w:val="none" w:sz="0" w:space="0" w:color="auto"/>
            <w:bottom w:val="none" w:sz="0" w:space="0" w:color="auto"/>
            <w:right w:val="none" w:sz="0" w:space="0" w:color="auto"/>
          </w:divBdr>
        </w:div>
        <w:div w:id="1327126685">
          <w:marLeft w:val="0"/>
          <w:marRight w:val="0"/>
          <w:marTop w:val="0"/>
          <w:marBottom w:val="0"/>
          <w:divBdr>
            <w:top w:val="none" w:sz="0" w:space="0" w:color="auto"/>
            <w:left w:val="none" w:sz="0" w:space="0" w:color="auto"/>
            <w:bottom w:val="none" w:sz="0" w:space="0" w:color="auto"/>
            <w:right w:val="none" w:sz="0" w:space="0" w:color="auto"/>
          </w:divBdr>
        </w:div>
        <w:div w:id="500583009">
          <w:marLeft w:val="0"/>
          <w:marRight w:val="0"/>
          <w:marTop w:val="0"/>
          <w:marBottom w:val="0"/>
          <w:divBdr>
            <w:top w:val="none" w:sz="0" w:space="0" w:color="auto"/>
            <w:left w:val="none" w:sz="0" w:space="0" w:color="auto"/>
            <w:bottom w:val="none" w:sz="0" w:space="0" w:color="auto"/>
            <w:right w:val="none" w:sz="0" w:space="0" w:color="auto"/>
          </w:divBdr>
        </w:div>
        <w:div w:id="12995435">
          <w:marLeft w:val="0"/>
          <w:marRight w:val="0"/>
          <w:marTop w:val="0"/>
          <w:marBottom w:val="0"/>
          <w:divBdr>
            <w:top w:val="none" w:sz="0" w:space="0" w:color="auto"/>
            <w:left w:val="none" w:sz="0" w:space="0" w:color="auto"/>
            <w:bottom w:val="none" w:sz="0" w:space="0" w:color="auto"/>
            <w:right w:val="none" w:sz="0" w:space="0" w:color="auto"/>
          </w:divBdr>
        </w:div>
        <w:div w:id="1912884391">
          <w:marLeft w:val="0"/>
          <w:marRight w:val="0"/>
          <w:marTop w:val="0"/>
          <w:marBottom w:val="0"/>
          <w:divBdr>
            <w:top w:val="none" w:sz="0" w:space="0" w:color="auto"/>
            <w:left w:val="none" w:sz="0" w:space="0" w:color="auto"/>
            <w:bottom w:val="none" w:sz="0" w:space="0" w:color="auto"/>
            <w:right w:val="none" w:sz="0" w:space="0" w:color="auto"/>
          </w:divBdr>
        </w:div>
        <w:div w:id="1009991989">
          <w:marLeft w:val="0"/>
          <w:marRight w:val="0"/>
          <w:marTop w:val="0"/>
          <w:marBottom w:val="0"/>
          <w:divBdr>
            <w:top w:val="none" w:sz="0" w:space="0" w:color="auto"/>
            <w:left w:val="none" w:sz="0" w:space="0" w:color="auto"/>
            <w:bottom w:val="none" w:sz="0" w:space="0" w:color="auto"/>
            <w:right w:val="none" w:sz="0" w:space="0" w:color="auto"/>
          </w:divBdr>
        </w:div>
        <w:div w:id="765157970">
          <w:marLeft w:val="0"/>
          <w:marRight w:val="0"/>
          <w:marTop w:val="0"/>
          <w:marBottom w:val="0"/>
          <w:divBdr>
            <w:top w:val="none" w:sz="0" w:space="0" w:color="auto"/>
            <w:left w:val="none" w:sz="0" w:space="0" w:color="auto"/>
            <w:bottom w:val="none" w:sz="0" w:space="0" w:color="auto"/>
            <w:right w:val="none" w:sz="0" w:space="0" w:color="auto"/>
          </w:divBdr>
        </w:div>
        <w:div w:id="111948752">
          <w:marLeft w:val="0"/>
          <w:marRight w:val="0"/>
          <w:marTop w:val="0"/>
          <w:marBottom w:val="0"/>
          <w:divBdr>
            <w:top w:val="none" w:sz="0" w:space="0" w:color="auto"/>
            <w:left w:val="none" w:sz="0" w:space="0" w:color="auto"/>
            <w:bottom w:val="none" w:sz="0" w:space="0" w:color="auto"/>
            <w:right w:val="none" w:sz="0" w:space="0" w:color="auto"/>
          </w:divBdr>
        </w:div>
        <w:div w:id="1533807380">
          <w:marLeft w:val="0"/>
          <w:marRight w:val="0"/>
          <w:marTop w:val="0"/>
          <w:marBottom w:val="0"/>
          <w:divBdr>
            <w:top w:val="none" w:sz="0" w:space="0" w:color="auto"/>
            <w:left w:val="none" w:sz="0" w:space="0" w:color="auto"/>
            <w:bottom w:val="none" w:sz="0" w:space="0" w:color="auto"/>
            <w:right w:val="none" w:sz="0" w:space="0" w:color="auto"/>
          </w:divBdr>
        </w:div>
        <w:div w:id="250503913">
          <w:marLeft w:val="0"/>
          <w:marRight w:val="0"/>
          <w:marTop w:val="0"/>
          <w:marBottom w:val="0"/>
          <w:divBdr>
            <w:top w:val="none" w:sz="0" w:space="0" w:color="auto"/>
            <w:left w:val="none" w:sz="0" w:space="0" w:color="auto"/>
            <w:bottom w:val="none" w:sz="0" w:space="0" w:color="auto"/>
            <w:right w:val="none" w:sz="0" w:space="0" w:color="auto"/>
          </w:divBdr>
        </w:div>
        <w:div w:id="661465412">
          <w:marLeft w:val="0"/>
          <w:marRight w:val="0"/>
          <w:marTop w:val="0"/>
          <w:marBottom w:val="0"/>
          <w:divBdr>
            <w:top w:val="none" w:sz="0" w:space="0" w:color="auto"/>
            <w:left w:val="none" w:sz="0" w:space="0" w:color="auto"/>
            <w:bottom w:val="none" w:sz="0" w:space="0" w:color="auto"/>
            <w:right w:val="none" w:sz="0" w:space="0" w:color="auto"/>
          </w:divBdr>
        </w:div>
        <w:div w:id="499734292">
          <w:marLeft w:val="0"/>
          <w:marRight w:val="0"/>
          <w:marTop w:val="0"/>
          <w:marBottom w:val="0"/>
          <w:divBdr>
            <w:top w:val="none" w:sz="0" w:space="0" w:color="auto"/>
            <w:left w:val="none" w:sz="0" w:space="0" w:color="auto"/>
            <w:bottom w:val="none" w:sz="0" w:space="0" w:color="auto"/>
            <w:right w:val="none" w:sz="0" w:space="0" w:color="auto"/>
          </w:divBdr>
        </w:div>
        <w:div w:id="988368604">
          <w:marLeft w:val="0"/>
          <w:marRight w:val="0"/>
          <w:marTop w:val="0"/>
          <w:marBottom w:val="0"/>
          <w:divBdr>
            <w:top w:val="none" w:sz="0" w:space="0" w:color="auto"/>
            <w:left w:val="none" w:sz="0" w:space="0" w:color="auto"/>
            <w:bottom w:val="none" w:sz="0" w:space="0" w:color="auto"/>
            <w:right w:val="none" w:sz="0" w:space="0" w:color="auto"/>
          </w:divBdr>
        </w:div>
        <w:div w:id="1925676869">
          <w:marLeft w:val="0"/>
          <w:marRight w:val="0"/>
          <w:marTop w:val="0"/>
          <w:marBottom w:val="0"/>
          <w:divBdr>
            <w:top w:val="none" w:sz="0" w:space="0" w:color="auto"/>
            <w:left w:val="none" w:sz="0" w:space="0" w:color="auto"/>
            <w:bottom w:val="none" w:sz="0" w:space="0" w:color="auto"/>
            <w:right w:val="none" w:sz="0" w:space="0" w:color="auto"/>
          </w:divBdr>
        </w:div>
        <w:div w:id="398283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jpeg"/><Relationship Id="rId76" Type="http://schemas.openxmlformats.org/officeDocument/2006/relationships/fontTable" Target="fontTable.xml"/><Relationship Id="rId7" Type="http://schemas.openxmlformats.org/officeDocument/2006/relationships/image" Target="media/image2.png"/><Relationship Id="rId71" Type="http://schemas.openxmlformats.org/officeDocument/2006/relationships/image" Target="media/image66.jpe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jpeg"/><Relationship Id="rId74" Type="http://schemas.openxmlformats.org/officeDocument/2006/relationships/image" Target="media/image69.gif"/><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61" Type="http://schemas.openxmlformats.org/officeDocument/2006/relationships/image" Target="media/image56.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gif"/><Relationship Id="rId60" Type="http://schemas.openxmlformats.org/officeDocument/2006/relationships/image" Target="media/image55.png"/><Relationship Id="rId65" Type="http://schemas.openxmlformats.org/officeDocument/2006/relationships/image" Target="media/image60.gif"/><Relationship Id="rId73" Type="http://schemas.openxmlformats.org/officeDocument/2006/relationships/image" Target="media/image68.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jpeg"/><Relationship Id="rId77"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jpe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jpeg"/><Relationship Id="rId20" Type="http://schemas.openxmlformats.org/officeDocument/2006/relationships/image" Target="media/image15.png"/><Relationship Id="rId41" Type="http://schemas.openxmlformats.org/officeDocument/2006/relationships/image" Target="media/image36.jpe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hyperlink" Target="http://infotables.ru/drugie/212-simvoly-i-znaki-na-tovarakh-i-upakovke-i-ikh-rasshifrovka-tablitsa"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24243-C69F-4A3F-B9BC-59A13862E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1477</Words>
  <Characters>8425</Characters>
  <Application>Microsoft Office Word</Application>
  <DocSecurity>0</DocSecurity>
  <Lines>70</Lines>
  <Paragraphs>19</Paragraphs>
  <ScaleCrop>false</ScaleCrop>
  <Company>diakov.net</Company>
  <LinksUpToDate>false</LinksUpToDate>
  <CharactersWithSpaces>9883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2015-04-13T06:58:00Z</dcterms:created>
  <dcterms:modified xsi:type="dcterms:W3CDTF">2015-04-13T07:02:00Z</dcterms:modified>
</cp:coreProperties>
</file>